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B176" w14:textId="573E9B0B" w:rsidR="004B3803" w:rsidRDefault="00915D22" w:rsidP="004B3803">
      <w:pPr>
        <w:jc w:val="center"/>
        <w:rPr>
          <w:rFonts w:ascii="Century Gothic" w:hAnsi="Century Gothic"/>
          <w:sz w:val="32"/>
        </w:rPr>
      </w:pPr>
      <w:r>
        <w:rPr>
          <w:noProof/>
          <w:lang w:eastAsia="zh-CN"/>
        </w:rPr>
        <w:drawing>
          <wp:anchor distT="0" distB="0" distL="114300" distR="114300" simplePos="0" relativeHeight="251661312" behindDoc="0" locked="0" layoutInCell="1" allowOverlap="1" wp14:anchorId="17CEEC0F" wp14:editId="7842C6F9">
            <wp:simplePos x="0" y="0"/>
            <wp:positionH relativeFrom="margin">
              <wp:posOffset>0</wp:posOffset>
            </wp:positionH>
            <wp:positionV relativeFrom="paragraph">
              <wp:posOffset>371475</wp:posOffset>
            </wp:positionV>
            <wp:extent cx="5859780" cy="622935"/>
            <wp:effectExtent l="0" t="0" r="7620" b="5715"/>
            <wp:wrapSquare wrapText="bothSides"/>
            <wp:docPr id="25" name="Picture 25" descr="cid:image001.jpg@01D3D719.5073F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719.5073FF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5978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01AC" w14:textId="77777777" w:rsidR="004B3803" w:rsidRDefault="004B3803" w:rsidP="004B3803">
      <w:pPr>
        <w:jc w:val="center"/>
        <w:rPr>
          <w:rFonts w:ascii="Century Gothic" w:hAnsi="Century Gothic"/>
          <w:sz w:val="32"/>
        </w:rPr>
      </w:pPr>
    </w:p>
    <w:p w14:paraId="390ACBC2" w14:textId="77777777" w:rsidR="004640B4" w:rsidRPr="0029389B" w:rsidRDefault="004640B4" w:rsidP="004B3803">
      <w:pPr>
        <w:jc w:val="center"/>
        <w:rPr>
          <w:rFonts w:ascii="Century Gothic" w:hAnsi="Century Gothic"/>
          <w:sz w:val="52"/>
        </w:rPr>
      </w:pPr>
    </w:p>
    <w:p w14:paraId="414BC886" w14:textId="77777777" w:rsidR="0024037F" w:rsidRDefault="0024037F" w:rsidP="004B3803">
      <w:pPr>
        <w:jc w:val="center"/>
        <w:rPr>
          <w:rFonts w:ascii="Century Gothic" w:hAnsi="Century Gothic"/>
          <w:sz w:val="52"/>
        </w:rPr>
      </w:pPr>
    </w:p>
    <w:p w14:paraId="48B5BC70" w14:textId="77777777" w:rsidR="0024037F" w:rsidRDefault="0024037F" w:rsidP="004B3803">
      <w:pPr>
        <w:jc w:val="center"/>
        <w:rPr>
          <w:rFonts w:ascii="Century Gothic" w:hAnsi="Century Gothic"/>
          <w:sz w:val="52"/>
        </w:rPr>
      </w:pPr>
    </w:p>
    <w:p w14:paraId="54C79992" w14:textId="6221E7C5" w:rsidR="004B3803" w:rsidRPr="0029389B" w:rsidRDefault="004B3803" w:rsidP="004B3803">
      <w:pPr>
        <w:jc w:val="center"/>
        <w:rPr>
          <w:rFonts w:ascii="Century Gothic" w:hAnsi="Century Gothic"/>
          <w:sz w:val="52"/>
        </w:rPr>
      </w:pPr>
      <w:r w:rsidRPr="0029389B">
        <w:rPr>
          <w:rFonts w:ascii="Century Gothic" w:hAnsi="Century Gothic"/>
          <w:sz w:val="52"/>
        </w:rPr>
        <w:t>Student Payment</w:t>
      </w:r>
      <w:r w:rsidR="001171B2">
        <w:rPr>
          <w:rFonts w:ascii="Century Gothic" w:hAnsi="Century Gothic"/>
          <w:sz w:val="52"/>
        </w:rPr>
        <w:t>s</w:t>
      </w:r>
      <w:r w:rsidRPr="0029389B">
        <w:rPr>
          <w:rFonts w:ascii="Century Gothic" w:hAnsi="Century Gothic"/>
          <w:sz w:val="52"/>
        </w:rPr>
        <w:t xml:space="preserve"> Guide</w:t>
      </w:r>
    </w:p>
    <w:p w14:paraId="215D2A73" w14:textId="3B6BD2A6" w:rsidR="00CF5E7C" w:rsidRDefault="0024037F">
      <w:pPr>
        <w:rPr>
          <w:rFonts w:ascii="Century Gothic" w:eastAsiaTheme="majorEastAsia" w:hAnsi="Century Gothic" w:cstheme="majorBidi"/>
          <w:color w:val="2F5496" w:themeColor="accent1" w:themeShade="BF"/>
          <w:sz w:val="32"/>
          <w:szCs w:val="32"/>
        </w:rPr>
      </w:pPr>
      <w:r w:rsidRPr="0024037F">
        <w:rPr>
          <w:rFonts w:ascii="Century Gothic" w:hAnsi="Century Gothic"/>
          <w:noProof/>
          <w:lang w:eastAsia="zh-CN"/>
        </w:rPr>
        <mc:AlternateContent>
          <mc:Choice Requires="wps">
            <w:drawing>
              <wp:anchor distT="45720" distB="45720" distL="114300" distR="114300" simplePos="0" relativeHeight="251663360" behindDoc="0" locked="0" layoutInCell="1" allowOverlap="1" wp14:anchorId="327CEC78" wp14:editId="5C46DB20">
                <wp:simplePos x="0" y="0"/>
                <wp:positionH relativeFrom="column">
                  <wp:posOffset>1833321</wp:posOffset>
                </wp:positionH>
                <wp:positionV relativeFrom="paragraph">
                  <wp:posOffset>5357781</wp:posOffset>
                </wp:positionV>
                <wp:extent cx="2360930" cy="1404620"/>
                <wp:effectExtent l="0" t="0" r="381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B3FFDE" w14:textId="0D21AF1E" w:rsidR="00851067" w:rsidRPr="00F12181" w:rsidRDefault="009F516E" w:rsidP="0024037F">
                            <w:pPr>
                              <w:jc w:val="center"/>
                              <w:rPr>
                                <w:rFonts w:ascii="Century Gothic" w:hAnsi="Century Gothic"/>
                                <w:sz w:val="20"/>
                              </w:rPr>
                            </w:pPr>
                            <w:r>
                              <w:rPr>
                                <w:rFonts w:ascii="Century Gothic" w:hAnsi="Century Gothic"/>
                                <w:sz w:val="20"/>
                              </w:rPr>
                              <w:t>Version 1</w:t>
                            </w:r>
                            <w:r w:rsidR="00851067" w:rsidRPr="00F12181">
                              <w:rPr>
                                <w:rFonts w:ascii="Century Gothic" w:hAnsi="Century Gothic"/>
                                <w:sz w:val="20"/>
                              </w:rPr>
                              <w:t xml:space="preserve">. </w:t>
                            </w:r>
                            <w:r>
                              <w:rPr>
                                <w:rFonts w:ascii="Century Gothic" w:hAnsi="Century Gothic"/>
                                <w:sz w:val="20"/>
                              </w:rPr>
                              <w:t>Aug</w:t>
                            </w:r>
                            <w:r w:rsidR="00851067" w:rsidRPr="00F12181">
                              <w:rPr>
                                <w:rFonts w:ascii="Century Gothic" w:hAnsi="Century Gothic"/>
                                <w:sz w:val="20"/>
                              </w:rPr>
                              <w:t xml:space="preserve">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7CEC78" id="_x0000_t202" coordsize="21600,21600" o:spt="202" path="m,l,21600r21600,l21600,xe">
                <v:stroke joinstyle="miter"/>
                <v:path gradientshapeok="t" o:connecttype="rect"/>
              </v:shapetype>
              <v:shape id="Text Box 2" o:spid="_x0000_s1026" type="#_x0000_t202" style="position:absolute;margin-left:144.35pt;margin-top:421.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VZIA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" stroked="f">
                <v:textbox style="mso-fit-shape-to-text:t">
                  <w:txbxContent>
                    <w:p w14:paraId="53B3FFDE" w14:textId="0D21AF1E" w:rsidR="00851067" w:rsidRPr="00F12181" w:rsidRDefault="009F516E" w:rsidP="0024037F">
                      <w:pPr>
                        <w:jc w:val="center"/>
                        <w:rPr>
                          <w:rFonts w:ascii="Century Gothic" w:hAnsi="Century Gothic"/>
                          <w:sz w:val="20"/>
                        </w:rPr>
                      </w:pPr>
                      <w:r>
                        <w:rPr>
                          <w:rFonts w:ascii="Century Gothic" w:hAnsi="Century Gothic"/>
                          <w:sz w:val="20"/>
                        </w:rPr>
                        <w:t>Version 1</w:t>
                      </w:r>
                      <w:r w:rsidR="00851067" w:rsidRPr="00F12181">
                        <w:rPr>
                          <w:rFonts w:ascii="Century Gothic" w:hAnsi="Century Gothic"/>
                          <w:sz w:val="20"/>
                        </w:rPr>
                        <w:t xml:space="preserve">. </w:t>
                      </w:r>
                      <w:r>
                        <w:rPr>
                          <w:rFonts w:ascii="Century Gothic" w:hAnsi="Century Gothic"/>
                          <w:sz w:val="20"/>
                        </w:rPr>
                        <w:t>Aug</w:t>
                      </w:r>
                      <w:r w:rsidR="00851067" w:rsidRPr="00F12181">
                        <w:rPr>
                          <w:rFonts w:ascii="Century Gothic" w:hAnsi="Century Gothic"/>
                          <w:sz w:val="20"/>
                        </w:rPr>
                        <w:t xml:space="preserve"> 2021</w:t>
                      </w:r>
                    </w:p>
                  </w:txbxContent>
                </v:textbox>
                <w10:wrap type="square"/>
              </v:shape>
            </w:pict>
          </mc:Fallback>
        </mc:AlternateContent>
      </w:r>
      <w:r w:rsidR="00CF5E7C">
        <w:rPr>
          <w:rFonts w:ascii="Century Gothic" w:hAnsi="Century Gothic"/>
        </w:rPr>
        <w:br w:type="page"/>
      </w:r>
    </w:p>
    <w:sdt>
      <w:sdtPr>
        <w:rPr>
          <w:rFonts w:ascii="Century Gothic" w:eastAsiaTheme="minorHAnsi" w:hAnsi="Century Gothic" w:cstheme="minorBidi"/>
          <w:color w:val="auto"/>
          <w:sz w:val="20"/>
          <w:szCs w:val="22"/>
        </w:rPr>
        <w:id w:val="883302116"/>
        <w:docPartObj>
          <w:docPartGallery w:val="Table of Contents"/>
          <w:docPartUnique/>
        </w:docPartObj>
      </w:sdtPr>
      <w:sdtEndPr>
        <w:rPr>
          <w:rFonts w:eastAsia="SimSun"/>
          <w:b/>
          <w:bCs/>
          <w:noProof/>
          <w:sz w:val="22"/>
        </w:rPr>
      </w:sdtEndPr>
      <w:sdtContent>
        <w:p w14:paraId="56E53D37" w14:textId="68FF0443" w:rsidR="002D56B2" w:rsidRPr="00416610" w:rsidRDefault="002D56B2">
          <w:pPr>
            <w:pStyle w:val="TOCHeading"/>
            <w:rPr>
              <w:rFonts w:ascii="Century Gothic" w:hAnsi="Century Gothic"/>
              <w:sz w:val="28"/>
            </w:rPr>
          </w:pPr>
          <w:r w:rsidRPr="00416610">
            <w:rPr>
              <w:rFonts w:ascii="Century Gothic" w:hAnsi="Century Gothic"/>
              <w:sz w:val="28"/>
            </w:rPr>
            <w:t>Table of Contents</w:t>
          </w:r>
        </w:p>
        <w:p w14:paraId="560674B4" w14:textId="1CECA7B5" w:rsidR="00027C27" w:rsidRDefault="002D56B2">
          <w:pPr>
            <w:pStyle w:val="TOC1"/>
            <w:rPr>
              <w:rFonts w:asciiTheme="minorHAnsi" w:eastAsiaTheme="minorEastAsia" w:hAnsiTheme="minorHAnsi"/>
              <w:sz w:val="22"/>
            </w:rPr>
          </w:pPr>
          <w:r w:rsidRPr="00F2678E">
            <w:fldChar w:fldCharType="begin"/>
          </w:r>
          <w:r w:rsidRPr="00F2678E">
            <w:instrText xml:space="preserve"> TOC \o "1-3" \h \z \u </w:instrText>
          </w:r>
          <w:r w:rsidRPr="00F2678E">
            <w:fldChar w:fldCharType="separate"/>
          </w:r>
          <w:hyperlink w:anchor="_Toc75266181" w:history="1">
            <w:r w:rsidR="00027C27" w:rsidRPr="001E7B16">
              <w:rPr>
                <w:rStyle w:val="Hyperlink"/>
                <w:sz w:val="22"/>
              </w:rPr>
              <w:t>Purpose</w:t>
            </w:r>
            <w:r w:rsidR="00027C27">
              <w:rPr>
                <w:webHidden/>
              </w:rPr>
              <w:tab/>
            </w:r>
            <w:r w:rsidR="00027C27">
              <w:rPr>
                <w:webHidden/>
              </w:rPr>
              <w:fldChar w:fldCharType="begin"/>
            </w:r>
            <w:r w:rsidR="00027C27">
              <w:rPr>
                <w:webHidden/>
              </w:rPr>
              <w:instrText xml:space="preserve"> PAGEREF _Toc75266181 \h </w:instrText>
            </w:r>
            <w:r w:rsidR="00027C27">
              <w:rPr>
                <w:webHidden/>
              </w:rPr>
            </w:r>
            <w:r w:rsidR="00027C27">
              <w:rPr>
                <w:webHidden/>
              </w:rPr>
              <w:fldChar w:fldCharType="separate"/>
            </w:r>
            <w:r w:rsidR="00A66CEC">
              <w:rPr>
                <w:webHidden/>
              </w:rPr>
              <w:t>3</w:t>
            </w:r>
            <w:r w:rsidR="00027C27">
              <w:rPr>
                <w:webHidden/>
              </w:rPr>
              <w:fldChar w:fldCharType="end"/>
            </w:r>
          </w:hyperlink>
        </w:p>
        <w:p w14:paraId="50B80D8F" w14:textId="41CE27EA" w:rsidR="00027C27" w:rsidRDefault="00DE7CDB">
          <w:pPr>
            <w:pStyle w:val="TOC1"/>
            <w:rPr>
              <w:rFonts w:asciiTheme="minorHAnsi" w:eastAsiaTheme="minorEastAsia" w:hAnsiTheme="minorHAnsi"/>
              <w:sz w:val="22"/>
            </w:rPr>
          </w:pPr>
          <w:hyperlink w:anchor="_Toc75266182" w:history="1">
            <w:r w:rsidR="00027C27" w:rsidRPr="001E7B16">
              <w:rPr>
                <w:rStyle w:val="Hyperlink"/>
                <w:sz w:val="22"/>
              </w:rPr>
              <w:t>Determining the student’s relationship with UMass</w:t>
            </w:r>
            <w:r w:rsidR="00027C27">
              <w:rPr>
                <w:webHidden/>
              </w:rPr>
              <w:tab/>
            </w:r>
            <w:r w:rsidR="00027C27">
              <w:rPr>
                <w:webHidden/>
              </w:rPr>
              <w:fldChar w:fldCharType="begin"/>
            </w:r>
            <w:r w:rsidR="00027C27">
              <w:rPr>
                <w:webHidden/>
              </w:rPr>
              <w:instrText xml:space="preserve"> PAGEREF _Toc75266182 \h </w:instrText>
            </w:r>
            <w:r w:rsidR="00027C27">
              <w:rPr>
                <w:webHidden/>
              </w:rPr>
            </w:r>
            <w:r w:rsidR="00027C27">
              <w:rPr>
                <w:webHidden/>
              </w:rPr>
              <w:fldChar w:fldCharType="separate"/>
            </w:r>
            <w:r w:rsidR="00A66CEC">
              <w:rPr>
                <w:webHidden/>
              </w:rPr>
              <w:t>4</w:t>
            </w:r>
            <w:r w:rsidR="00027C27">
              <w:rPr>
                <w:webHidden/>
              </w:rPr>
              <w:fldChar w:fldCharType="end"/>
            </w:r>
          </w:hyperlink>
        </w:p>
        <w:p w14:paraId="3FECFD91" w14:textId="0DAB42CF" w:rsidR="00027C27" w:rsidRDefault="00DE7CDB">
          <w:pPr>
            <w:pStyle w:val="TOC1"/>
            <w:rPr>
              <w:rFonts w:asciiTheme="minorHAnsi" w:eastAsiaTheme="minorEastAsia" w:hAnsiTheme="minorHAnsi"/>
              <w:sz w:val="22"/>
            </w:rPr>
          </w:pPr>
          <w:hyperlink w:anchor="_Toc75266183" w:history="1">
            <w:r w:rsidR="00027C27" w:rsidRPr="001E7B16">
              <w:rPr>
                <w:rStyle w:val="Hyperlink"/>
                <w:sz w:val="22"/>
              </w:rPr>
              <w:t>Tax Reporting</w:t>
            </w:r>
            <w:r w:rsidR="00027C27">
              <w:rPr>
                <w:webHidden/>
              </w:rPr>
              <w:tab/>
            </w:r>
            <w:r w:rsidR="00027C27">
              <w:rPr>
                <w:webHidden/>
              </w:rPr>
              <w:fldChar w:fldCharType="begin"/>
            </w:r>
            <w:r w:rsidR="00027C27">
              <w:rPr>
                <w:webHidden/>
              </w:rPr>
              <w:instrText xml:space="preserve"> PAGEREF _Toc75266183 \h </w:instrText>
            </w:r>
            <w:r w:rsidR="00027C27">
              <w:rPr>
                <w:webHidden/>
              </w:rPr>
            </w:r>
            <w:r w:rsidR="00027C27">
              <w:rPr>
                <w:webHidden/>
              </w:rPr>
              <w:fldChar w:fldCharType="separate"/>
            </w:r>
            <w:r w:rsidR="00A66CEC">
              <w:rPr>
                <w:webHidden/>
              </w:rPr>
              <w:t>5</w:t>
            </w:r>
            <w:r w:rsidR="00027C27">
              <w:rPr>
                <w:webHidden/>
              </w:rPr>
              <w:fldChar w:fldCharType="end"/>
            </w:r>
          </w:hyperlink>
        </w:p>
        <w:p w14:paraId="01C87C9F" w14:textId="04326A8F" w:rsidR="00027C27" w:rsidRDefault="00DE7CDB">
          <w:pPr>
            <w:pStyle w:val="TOC1"/>
            <w:rPr>
              <w:rFonts w:asciiTheme="minorHAnsi" w:eastAsiaTheme="minorEastAsia" w:hAnsiTheme="minorHAnsi"/>
              <w:sz w:val="22"/>
            </w:rPr>
          </w:pPr>
          <w:hyperlink w:anchor="_Toc75266184" w:history="1">
            <w:r w:rsidR="00027C27" w:rsidRPr="001E7B16">
              <w:rPr>
                <w:rStyle w:val="Hyperlink"/>
                <w:sz w:val="22"/>
              </w:rPr>
              <w:t>Definitions and Payment Examples</w:t>
            </w:r>
            <w:r w:rsidR="00027C27">
              <w:rPr>
                <w:webHidden/>
              </w:rPr>
              <w:tab/>
            </w:r>
            <w:r w:rsidR="00027C27">
              <w:rPr>
                <w:webHidden/>
              </w:rPr>
              <w:fldChar w:fldCharType="begin"/>
            </w:r>
            <w:r w:rsidR="00027C27">
              <w:rPr>
                <w:webHidden/>
              </w:rPr>
              <w:instrText xml:space="preserve"> PAGEREF _Toc75266184 \h </w:instrText>
            </w:r>
            <w:r w:rsidR="00027C27">
              <w:rPr>
                <w:webHidden/>
              </w:rPr>
            </w:r>
            <w:r w:rsidR="00027C27">
              <w:rPr>
                <w:webHidden/>
              </w:rPr>
              <w:fldChar w:fldCharType="separate"/>
            </w:r>
            <w:r w:rsidR="00A66CEC">
              <w:rPr>
                <w:webHidden/>
              </w:rPr>
              <w:t>6</w:t>
            </w:r>
            <w:r w:rsidR="00027C27">
              <w:rPr>
                <w:webHidden/>
              </w:rPr>
              <w:fldChar w:fldCharType="end"/>
            </w:r>
          </w:hyperlink>
        </w:p>
        <w:p w14:paraId="0361842E" w14:textId="2A0B1680" w:rsidR="00027C27" w:rsidRDefault="00DE7CDB">
          <w:pPr>
            <w:pStyle w:val="TOC2"/>
            <w:tabs>
              <w:tab w:val="right" w:leader="dot" w:pos="9350"/>
            </w:tabs>
            <w:rPr>
              <w:rFonts w:eastAsiaTheme="minorEastAsia"/>
              <w:noProof/>
            </w:rPr>
          </w:pPr>
          <w:hyperlink w:anchor="_Toc75266185" w:history="1">
            <w:r w:rsidR="00027C27" w:rsidRPr="008E2C92">
              <w:rPr>
                <w:rStyle w:val="Hyperlink"/>
                <w:rFonts w:ascii="Century Gothic" w:hAnsi="Century Gothic"/>
                <w:noProof/>
                <w:sz w:val="20"/>
              </w:rPr>
              <w:t>U.S. Taxpayer Student</w:t>
            </w:r>
            <w:r w:rsidR="00027C27">
              <w:rPr>
                <w:noProof/>
                <w:webHidden/>
              </w:rPr>
              <w:tab/>
            </w:r>
            <w:r w:rsidR="00027C27">
              <w:rPr>
                <w:noProof/>
                <w:webHidden/>
              </w:rPr>
              <w:fldChar w:fldCharType="begin"/>
            </w:r>
            <w:r w:rsidR="00027C27">
              <w:rPr>
                <w:noProof/>
                <w:webHidden/>
              </w:rPr>
              <w:instrText xml:space="preserve"> PAGEREF _Toc75266185 \h </w:instrText>
            </w:r>
            <w:r w:rsidR="00027C27">
              <w:rPr>
                <w:noProof/>
                <w:webHidden/>
              </w:rPr>
            </w:r>
            <w:r w:rsidR="00027C27">
              <w:rPr>
                <w:noProof/>
                <w:webHidden/>
              </w:rPr>
              <w:fldChar w:fldCharType="separate"/>
            </w:r>
            <w:r w:rsidR="00A66CEC">
              <w:rPr>
                <w:noProof/>
                <w:webHidden/>
              </w:rPr>
              <w:t>6</w:t>
            </w:r>
            <w:r w:rsidR="00027C27">
              <w:rPr>
                <w:noProof/>
                <w:webHidden/>
              </w:rPr>
              <w:fldChar w:fldCharType="end"/>
            </w:r>
          </w:hyperlink>
        </w:p>
        <w:p w14:paraId="4F1896D4" w14:textId="38BA2D5A" w:rsidR="00027C27" w:rsidRDefault="00DE7CDB">
          <w:pPr>
            <w:pStyle w:val="TOC2"/>
            <w:tabs>
              <w:tab w:val="right" w:leader="dot" w:pos="9350"/>
            </w:tabs>
            <w:rPr>
              <w:rFonts w:eastAsiaTheme="minorEastAsia"/>
              <w:noProof/>
            </w:rPr>
          </w:pPr>
          <w:hyperlink w:anchor="_Toc75266186" w:history="1">
            <w:r w:rsidR="00027C27" w:rsidRPr="008E2C92">
              <w:rPr>
                <w:rStyle w:val="Hyperlink"/>
                <w:rFonts w:ascii="Century Gothic" w:hAnsi="Century Gothic"/>
                <w:noProof/>
                <w:sz w:val="20"/>
              </w:rPr>
              <w:t>Nonresident Alien (NRA) Student</w:t>
            </w:r>
            <w:r w:rsidR="00027C27">
              <w:rPr>
                <w:noProof/>
                <w:webHidden/>
              </w:rPr>
              <w:tab/>
            </w:r>
            <w:r w:rsidR="00027C27">
              <w:rPr>
                <w:noProof/>
                <w:webHidden/>
              </w:rPr>
              <w:fldChar w:fldCharType="begin"/>
            </w:r>
            <w:r w:rsidR="00027C27">
              <w:rPr>
                <w:noProof/>
                <w:webHidden/>
              </w:rPr>
              <w:instrText xml:space="preserve"> PAGEREF _Toc75266186 \h </w:instrText>
            </w:r>
            <w:r w:rsidR="00027C27">
              <w:rPr>
                <w:noProof/>
                <w:webHidden/>
              </w:rPr>
            </w:r>
            <w:r w:rsidR="00027C27">
              <w:rPr>
                <w:noProof/>
                <w:webHidden/>
              </w:rPr>
              <w:fldChar w:fldCharType="separate"/>
            </w:r>
            <w:r w:rsidR="00A66CEC">
              <w:rPr>
                <w:noProof/>
                <w:webHidden/>
              </w:rPr>
              <w:t>6</w:t>
            </w:r>
            <w:r w:rsidR="00027C27">
              <w:rPr>
                <w:noProof/>
                <w:webHidden/>
              </w:rPr>
              <w:fldChar w:fldCharType="end"/>
            </w:r>
          </w:hyperlink>
        </w:p>
        <w:p w14:paraId="7D5F23BC" w14:textId="72486755" w:rsidR="00027C27" w:rsidRDefault="00DE7CDB">
          <w:pPr>
            <w:pStyle w:val="TOC2"/>
            <w:tabs>
              <w:tab w:val="right" w:leader="dot" w:pos="9350"/>
            </w:tabs>
            <w:rPr>
              <w:rFonts w:eastAsiaTheme="minorEastAsia"/>
              <w:noProof/>
            </w:rPr>
          </w:pPr>
          <w:hyperlink w:anchor="_Toc75266187" w:history="1">
            <w:r w:rsidR="00027C27" w:rsidRPr="008E2C92">
              <w:rPr>
                <w:rStyle w:val="Hyperlink"/>
                <w:rFonts w:ascii="Century Gothic" w:hAnsi="Century Gothic"/>
                <w:noProof/>
                <w:sz w:val="20"/>
              </w:rPr>
              <w:t>Financial aid</w:t>
            </w:r>
            <w:r w:rsidR="00027C27">
              <w:rPr>
                <w:noProof/>
                <w:webHidden/>
              </w:rPr>
              <w:tab/>
            </w:r>
            <w:r w:rsidR="00027C27">
              <w:rPr>
                <w:noProof/>
                <w:webHidden/>
              </w:rPr>
              <w:fldChar w:fldCharType="begin"/>
            </w:r>
            <w:r w:rsidR="00027C27">
              <w:rPr>
                <w:noProof/>
                <w:webHidden/>
              </w:rPr>
              <w:instrText xml:space="preserve"> PAGEREF _Toc75266187 \h </w:instrText>
            </w:r>
            <w:r w:rsidR="00027C27">
              <w:rPr>
                <w:noProof/>
                <w:webHidden/>
              </w:rPr>
            </w:r>
            <w:r w:rsidR="00027C27">
              <w:rPr>
                <w:noProof/>
                <w:webHidden/>
              </w:rPr>
              <w:fldChar w:fldCharType="separate"/>
            </w:r>
            <w:r w:rsidR="00A66CEC">
              <w:rPr>
                <w:noProof/>
                <w:webHidden/>
              </w:rPr>
              <w:t>6</w:t>
            </w:r>
            <w:r w:rsidR="00027C27">
              <w:rPr>
                <w:noProof/>
                <w:webHidden/>
              </w:rPr>
              <w:fldChar w:fldCharType="end"/>
            </w:r>
          </w:hyperlink>
        </w:p>
        <w:p w14:paraId="45EAE752" w14:textId="54ADC368" w:rsidR="00027C27" w:rsidRDefault="00DE7CDB">
          <w:pPr>
            <w:pStyle w:val="TOC2"/>
            <w:tabs>
              <w:tab w:val="right" w:leader="dot" w:pos="9350"/>
            </w:tabs>
            <w:rPr>
              <w:rFonts w:eastAsiaTheme="minorEastAsia"/>
              <w:noProof/>
            </w:rPr>
          </w:pPr>
          <w:hyperlink w:anchor="_Toc75266188" w:history="1">
            <w:r w:rsidR="00027C27" w:rsidRPr="008E2C92">
              <w:rPr>
                <w:rStyle w:val="Hyperlink"/>
                <w:rFonts w:ascii="Century Gothic" w:hAnsi="Century Gothic"/>
                <w:noProof/>
                <w:sz w:val="20"/>
              </w:rPr>
              <w:t>Tuition Credits</w:t>
            </w:r>
            <w:r w:rsidR="00027C27">
              <w:rPr>
                <w:noProof/>
                <w:webHidden/>
              </w:rPr>
              <w:tab/>
            </w:r>
            <w:r w:rsidR="00027C27">
              <w:rPr>
                <w:noProof/>
                <w:webHidden/>
              </w:rPr>
              <w:fldChar w:fldCharType="begin"/>
            </w:r>
            <w:r w:rsidR="00027C27">
              <w:rPr>
                <w:noProof/>
                <w:webHidden/>
              </w:rPr>
              <w:instrText xml:space="preserve"> PAGEREF _Toc75266188 \h </w:instrText>
            </w:r>
            <w:r w:rsidR="00027C27">
              <w:rPr>
                <w:noProof/>
                <w:webHidden/>
              </w:rPr>
            </w:r>
            <w:r w:rsidR="00027C27">
              <w:rPr>
                <w:noProof/>
                <w:webHidden/>
              </w:rPr>
              <w:fldChar w:fldCharType="separate"/>
            </w:r>
            <w:r w:rsidR="00A66CEC">
              <w:rPr>
                <w:noProof/>
                <w:webHidden/>
              </w:rPr>
              <w:t>7</w:t>
            </w:r>
            <w:r w:rsidR="00027C27">
              <w:rPr>
                <w:noProof/>
                <w:webHidden/>
              </w:rPr>
              <w:fldChar w:fldCharType="end"/>
            </w:r>
          </w:hyperlink>
        </w:p>
        <w:p w14:paraId="5FB910B9" w14:textId="12E377A1" w:rsidR="00027C27" w:rsidRDefault="00DE7CDB">
          <w:pPr>
            <w:pStyle w:val="TOC2"/>
            <w:tabs>
              <w:tab w:val="right" w:leader="dot" w:pos="9350"/>
            </w:tabs>
            <w:rPr>
              <w:rFonts w:eastAsiaTheme="minorEastAsia"/>
              <w:noProof/>
            </w:rPr>
          </w:pPr>
          <w:hyperlink w:anchor="_Toc75266189" w:history="1">
            <w:r w:rsidR="00027C27" w:rsidRPr="008E2C92">
              <w:rPr>
                <w:rStyle w:val="Hyperlink"/>
                <w:rFonts w:ascii="Century Gothic" w:hAnsi="Century Gothic"/>
                <w:noProof/>
                <w:sz w:val="20"/>
              </w:rPr>
              <w:t>Loans</w:t>
            </w:r>
            <w:r w:rsidR="00027C27">
              <w:rPr>
                <w:noProof/>
                <w:webHidden/>
              </w:rPr>
              <w:tab/>
            </w:r>
            <w:r w:rsidR="00027C27">
              <w:rPr>
                <w:noProof/>
                <w:webHidden/>
              </w:rPr>
              <w:fldChar w:fldCharType="begin"/>
            </w:r>
            <w:r w:rsidR="00027C27">
              <w:rPr>
                <w:noProof/>
                <w:webHidden/>
              </w:rPr>
              <w:instrText xml:space="preserve"> PAGEREF _Toc75266189 \h </w:instrText>
            </w:r>
            <w:r w:rsidR="00027C27">
              <w:rPr>
                <w:noProof/>
                <w:webHidden/>
              </w:rPr>
            </w:r>
            <w:r w:rsidR="00027C27">
              <w:rPr>
                <w:noProof/>
                <w:webHidden/>
              </w:rPr>
              <w:fldChar w:fldCharType="separate"/>
            </w:r>
            <w:r w:rsidR="00A66CEC">
              <w:rPr>
                <w:noProof/>
                <w:webHidden/>
              </w:rPr>
              <w:t>7</w:t>
            </w:r>
            <w:r w:rsidR="00027C27">
              <w:rPr>
                <w:noProof/>
                <w:webHidden/>
              </w:rPr>
              <w:fldChar w:fldCharType="end"/>
            </w:r>
          </w:hyperlink>
        </w:p>
        <w:p w14:paraId="59C3848A" w14:textId="4D88952F" w:rsidR="00027C27" w:rsidRDefault="00DE7CDB">
          <w:pPr>
            <w:pStyle w:val="TOC2"/>
            <w:tabs>
              <w:tab w:val="right" w:leader="dot" w:pos="9350"/>
            </w:tabs>
            <w:rPr>
              <w:rFonts w:eastAsiaTheme="minorEastAsia"/>
              <w:noProof/>
            </w:rPr>
          </w:pPr>
          <w:hyperlink w:anchor="_Toc75266190" w:history="1">
            <w:r w:rsidR="00027C27" w:rsidRPr="008E2C92">
              <w:rPr>
                <w:rStyle w:val="Hyperlink"/>
                <w:rFonts w:ascii="Century Gothic" w:hAnsi="Century Gothic"/>
                <w:noProof/>
                <w:sz w:val="20"/>
              </w:rPr>
              <w:t>Service Payments</w:t>
            </w:r>
            <w:r w:rsidR="00027C27">
              <w:rPr>
                <w:noProof/>
                <w:webHidden/>
              </w:rPr>
              <w:tab/>
            </w:r>
            <w:r w:rsidR="00027C27">
              <w:rPr>
                <w:noProof/>
                <w:webHidden/>
              </w:rPr>
              <w:fldChar w:fldCharType="begin"/>
            </w:r>
            <w:r w:rsidR="00027C27">
              <w:rPr>
                <w:noProof/>
                <w:webHidden/>
              </w:rPr>
              <w:instrText xml:space="preserve"> PAGEREF _Toc75266190 \h </w:instrText>
            </w:r>
            <w:r w:rsidR="00027C27">
              <w:rPr>
                <w:noProof/>
                <w:webHidden/>
              </w:rPr>
            </w:r>
            <w:r w:rsidR="00027C27">
              <w:rPr>
                <w:noProof/>
                <w:webHidden/>
              </w:rPr>
              <w:fldChar w:fldCharType="separate"/>
            </w:r>
            <w:r w:rsidR="00A66CEC">
              <w:rPr>
                <w:noProof/>
                <w:webHidden/>
              </w:rPr>
              <w:t>7</w:t>
            </w:r>
            <w:r w:rsidR="00027C27">
              <w:rPr>
                <w:noProof/>
                <w:webHidden/>
              </w:rPr>
              <w:fldChar w:fldCharType="end"/>
            </w:r>
          </w:hyperlink>
        </w:p>
        <w:p w14:paraId="3CC07B39" w14:textId="06C2E352" w:rsidR="00027C27" w:rsidRDefault="00DE7CDB">
          <w:pPr>
            <w:pStyle w:val="TOC2"/>
            <w:tabs>
              <w:tab w:val="right" w:leader="dot" w:pos="9350"/>
            </w:tabs>
            <w:rPr>
              <w:rFonts w:eastAsiaTheme="minorEastAsia"/>
              <w:noProof/>
            </w:rPr>
          </w:pPr>
          <w:hyperlink w:anchor="_Toc75266191" w:history="1">
            <w:r w:rsidR="00027C27" w:rsidRPr="008E2C92">
              <w:rPr>
                <w:rStyle w:val="Hyperlink"/>
                <w:rFonts w:ascii="Century Gothic" w:hAnsi="Century Gothic"/>
                <w:noProof/>
                <w:sz w:val="20"/>
              </w:rPr>
              <w:t>Honorarium</w:t>
            </w:r>
            <w:r w:rsidR="00027C27">
              <w:rPr>
                <w:noProof/>
                <w:webHidden/>
              </w:rPr>
              <w:tab/>
            </w:r>
            <w:r w:rsidR="00027C27">
              <w:rPr>
                <w:noProof/>
                <w:webHidden/>
              </w:rPr>
              <w:fldChar w:fldCharType="begin"/>
            </w:r>
            <w:r w:rsidR="00027C27">
              <w:rPr>
                <w:noProof/>
                <w:webHidden/>
              </w:rPr>
              <w:instrText xml:space="preserve"> PAGEREF _Toc75266191 \h </w:instrText>
            </w:r>
            <w:r w:rsidR="00027C27">
              <w:rPr>
                <w:noProof/>
                <w:webHidden/>
              </w:rPr>
            </w:r>
            <w:r w:rsidR="00027C27">
              <w:rPr>
                <w:noProof/>
                <w:webHidden/>
              </w:rPr>
              <w:fldChar w:fldCharType="separate"/>
            </w:r>
            <w:r w:rsidR="00A66CEC">
              <w:rPr>
                <w:noProof/>
                <w:webHidden/>
              </w:rPr>
              <w:t>10</w:t>
            </w:r>
            <w:r w:rsidR="00027C27">
              <w:rPr>
                <w:noProof/>
                <w:webHidden/>
              </w:rPr>
              <w:fldChar w:fldCharType="end"/>
            </w:r>
          </w:hyperlink>
        </w:p>
        <w:p w14:paraId="3F44126C" w14:textId="62C063E4" w:rsidR="00027C27" w:rsidRDefault="00DE7CDB">
          <w:pPr>
            <w:pStyle w:val="TOC2"/>
            <w:tabs>
              <w:tab w:val="right" w:leader="dot" w:pos="9350"/>
            </w:tabs>
            <w:rPr>
              <w:rFonts w:eastAsiaTheme="minorEastAsia"/>
              <w:noProof/>
            </w:rPr>
          </w:pPr>
          <w:hyperlink w:anchor="_Toc75266192" w:history="1">
            <w:r w:rsidR="00027C27" w:rsidRPr="008E2C92">
              <w:rPr>
                <w:rStyle w:val="Hyperlink"/>
                <w:rFonts w:ascii="Century Gothic" w:hAnsi="Century Gothic"/>
                <w:noProof/>
                <w:sz w:val="20"/>
              </w:rPr>
              <w:t>Human Subject</w:t>
            </w:r>
            <w:r w:rsidR="00027C27">
              <w:rPr>
                <w:noProof/>
                <w:webHidden/>
              </w:rPr>
              <w:tab/>
            </w:r>
            <w:r w:rsidR="00027C27">
              <w:rPr>
                <w:noProof/>
                <w:webHidden/>
              </w:rPr>
              <w:fldChar w:fldCharType="begin"/>
            </w:r>
            <w:r w:rsidR="00027C27">
              <w:rPr>
                <w:noProof/>
                <w:webHidden/>
              </w:rPr>
              <w:instrText xml:space="preserve"> PAGEREF _Toc75266192 \h </w:instrText>
            </w:r>
            <w:r w:rsidR="00027C27">
              <w:rPr>
                <w:noProof/>
                <w:webHidden/>
              </w:rPr>
            </w:r>
            <w:r w:rsidR="00027C27">
              <w:rPr>
                <w:noProof/>
                <w:webHidden/>
              </w:rPr>
              <w:fldChar w:fldCharType="separate"/>
            </w:r>
            <w:r w:rsidR="00A66CEC">
              <w:rPr>
                <w:noProof/>
                <w:webHidden/>
              </w:rPr>
              <w:t>11</w:t>
            </w:r>
            <w:r w:rsidR="00027C27">
              <w:rPr>
                <w:noProof/>
                <w:webHidden/>
              </w:rPr>
              <w:fldChar w:fldCharType="end"/>
            </w:r>
          </w:hyperlink>
        </w:p>
        <w:p w14:paraId="31839579" w14:textId="0C2BB7AB" w:rsidR="00027C27" w:rsidRDefault="00DE7CDB">
          <w:pPr>
            <w:pStyle w:val="TOC2"/>
            <w:tabs>
              <w:tab w:val="right" w:leader="dot" w:pos="9350"/>
            </w:tabs>
            <w:rPr>
              <w:rFonts w:eastAsiaTheme="minorEastAsia"/>
              <w:noProof/>
            </w:rPr>
          </w:pPr>
          <w:hyperlink w:anchor="_Toc75266193" w:history="1">
            <w:r w:rsidR="00027C27" w:rsidRPr="008E2C92">
              <w:rPr>
                <w:rStyle w:val="Hyperlink"/>
                <w:rFonts w:ascii="Century Gothic" w:hAnsi="Century Gothic"/>
                <w:noProof/>
                <w:sz w:val="20"/>
              </w:rPr>
              <w:t>Prize or Award</w:t>
            </w:r>
            <w:r w:rsidR="00027C27">
              <w:rPr>
                <w:noProof/>
                <w:webHidden/>
              </w:rPr>
              <w:tab/>
            </w:r>
            <w:r w:rsidR="00027C27">
              <w:rPr>
                <w:noProof/>
                <w:webHidden/>
              </w:rPr>
              <w:fldChar w:fldCharType="begin"/>
            </w:r>
            <w:r w:rsidR="00027C27">
              <w:rPr>
                <w:noProof/>
                <w:webHidden/>
              </w:rPr>
              <w:instrText xml:space="preserve"> PAGEREF _Toc75266193 \h </w:instrText>
            </w:r>
            <w:r w:rsidR="00027C27">
              <w:rPr>
                <w:noProof/>
                <w:webHidden/>
              </w:rPr>
            </w:r>
            <w:r w:rsidR="00027C27">
              <w:rPr>
                <w:noProof/>
                <w:webHidden/>
              </w:rPr>
              <w:fldChar w:fldCharType="separate"/>
            </w:r>
            <w:r w:rsidR="00A66CEC">
              <w:rPr>
                <w:noProof/>
                <w:webHidden/>
              </w:rPr>
              <w:t>11</w:t>
            </w:r>
            <w:r w:rsidR="00027C27">
              <w:rPr>
                <w:noProof/>
                <w:webHidden/>
              </w:rPr>
              <w:fldChar w:fldCharType="end"/>
            </w:r>
          </w:hyperlink>
        </w:p>
        <w:p w14:paraId="200A0D70" w14:textId="22F8DF8A" w:rsidR="00027C27" w:rsidRDefault="00DE7CDB">
          <w:pPr>
            <w:pStyle w:val="TOC2"/>
            <w:tabs>
              <w:tab w:val="right" w:leader="dot" w:pos="9350"/>
            </w:tabs>
            <w:rPr>
              <w:rFonts w:eastAsiaTheme="minorEastAsia"/>
              <w:noProof/>
            </w:rPr>
          </w:pPr>
          <w:hyperlink w:anchor="_Toc75266194" w:history="1">
            <w:r w:rsidR="00027C27" w:rsidRPr="008E2C92">
              <w:rPr>
                <w:rStyle w:val="Hyperlink"/>
                <w:rFonts w:ascii="Century Gothic" w:hAnsi="Century Gothic"/>
                <w:noProof/>
                <w:sz w:val="20"/>
              </w:rPr>
              <w:t>Travel/Expense Reimbursement for University Business</w:t>
            </w:r>
            <w:r w:rsidR="00027C27">
              <w:rPr>
                <w:noProof/>
                <w:webHidden/>
              </w:rPr>
              <w:tab/>
            </w:r>
            <w:r w:rsidR="00027C27">
              <w:rPr>
                <w:noProof/>
                <w:webHidden/>
              </w:rPr>
              <w:fldChar w:fldCharType="begin"/>
            </w:r>
            <w:r w:rsidR="00027C27">
              <w:rPr>
                <w:noProof/>
                <w:webHidden/>
              </w:rPr>
              <w:instrText xml:space="preserve"> PAGEREF _Toc75266194 \h </w:instrText>
            </w:r>
            <w:r w:rsidR="00027C27">
              <w:rPr>
                <w:noProof/>
                <w:webHidden/>
              </w:rPr>
            </w:r>
            <w:r w:rsidR="00027C27">
              <w:rPr>
                <w:noProof/>
                <w:webHidden/>
              </w:rPr>
              <w:fldChar w:fldCharType="separate"/>
            </w:r>
            <w:r w:rsidR="00A66CEC">
              <w:rPr>
                <w:noProof/>
                <w:webHidden/>
              </w:rPr>
              <w:t>13</w:t>
            </w:r>
            <w:r w:rsidR="00027C27">
              <w:rPr>
                <w:noProof/>
                <w:webHidden/>
              </w:rPr>
              <w:fldChar w:fldCharType="end"/>
            </w:r>
          </w:hyperlink>
        </w:p>
        <w:p w14:paraId="3CB24A4B" w14:textId="55B85FFB" w:rsidR="00027C27" w:rsidRDefault="00DE7CDB">
          <w:pPr>
            <w:pStyle w:val="TOC2"/>
            <w:tabs>
              <w:tab w:val="right" w:leader="dot" w:pos="9350"/>
            </w:tabs>
            <w:rPr>
              <w:rFonts w:eastAsiaTheme="minorEastAsia"/>
              <w:noProof/>
            </w:rPr>
          </w:pPr>
          <w:hyperlink w:anchor="_Toc75266195" w:history="1">
            <w:r w:rsidR="00027C27" w:rsidRPr="008E2C92">
              <w:rPr>
                <w:rStyle w:val="Hyperlink"/>
                <w:rFonts w:ascii="Century Gothic" w:hAnsi="Century Gothic"/>
                <w:noProof/>
                <w:sz w:val="20"/>
              </w:rPr>
              <w:t>Scholarship/ Fellowship (S/F) Payments (non-service)</w:t>
            </w:r>
            <w:r w:rsidR="00027C27">
              <w:rPr>
                <w:noProof/>
                <w:webHidden/>
              </w:rPr>
              <w:tab/>
            </w:r>
            <w:r w:rsidR="00027C27">
              <w:rPr>
                <w:noProof/>
                <w:webHidden/>
              </w:rPr>
              <w:fldChar w:fldCharType="begin"/>
            </w:r>
            <w:r w:rsidR="00027C27">
              <w:rPr>
                <w:noProof/>
                <w:webHidden/>
              </w:rPr>
              <w:instrText xml:space="preserve"> PAGEREF _Toc75266195 \h </w:instrText>
            </w:r>
            <w:r w:rsidR="00027C27">
              <w:rPr>
                <w:noProof/>
                <w:webHidden/>
              </w:rPr>
            </w:r>
            <w:r w:rsidR="00027C27">
              <w:rPr>
                <w:noProof/>
                <w:webHidden/>
              </w:rPr>
              <w:fldChar w:fldCharType="separate"/>
            </w:r>
            <w:r w:rsidR="00A66CEC">
              <w:rPr>
                <w:noProof/>
                <w:webHidden/>
              </w:rPr>
              <w:t>14</w:t>
            </w:r>
            <w:r w:rsidR="00027C27">
              <w:rPr>
                <w:noProof/>
                <w:webHidden/>
              </w:rPr>
              <w:fldChar w:fldCharType="end"/>
            </w:r>
          </w:hyperlink>
        </w:p>
        <w:p w14:paraId="1ED8F976" w14:textId="4EB097E5" w:rsidR="00027C27" w:rsidRDefault="00DE7CDB">
          <w:pPr>
            <w:pStyle w:val="TOC3"/>
            <w:tabs>
              <w:tab w:val="right" w:leader="dot" w:pos="9350"/>
            </w:tabs>
            <w:rPr>
              <w:rFonts w:eastAsiaTheme="minorEastAsia"/>
              <w:noProof/>
            </w:rPr>
          </w:pPr>
          <w:hyperlink w:anchor="_Toc75266196" w:history="1">
            <w:r w:rsidR="00027C27" w:rsidRPr="008E2C92">
              <w:rPr>
                <w:rStyle w:val="Hyperlink"/>
                <w:rFonts w:ascii="Century Gothic" w:hAnsi="Century Gothic"/>
                <w:noProof/>
                <w:sz w:val="20"/>
              </w:rPr>
              <w:t>Qualified Scholarships</w:t>
            </w:r>
            <w:r w:rsidR="00027C27">
              <w:rPr>
                <w:noProof/>
                <w:webHidden/>
              </w:rPr>
              <w:tab/>
            </w:r>
            <w:r w:rsidR="00027C27">
              <w:rPr>
                <w:noProof/>
                <w:webHidden/>
              </w:rPr>
              <w:fldChar w:fldCharType="begin"/>
            </w:r>
            <w:r w:rsidR="00027C27">
              <w:rPr>
                <w:noProof/>
                <w:webHidden/>
              </w:rPr>
              <w:instrText xml:space="preserve"> PAGEREF _Toc75266196 \h </w:instrText>
            </w:r>
            <w:r w:rsidR="00027C27">
              <w:rPr>
                <w:noProof/>
                <w:webHidden/>
              </w:rPr>
            </w:r>
            <w:r w:rsidR="00027C27">
              <w:rPr>
                <w:noProof/>
                <w:webHidden/>
              </w:rPr>
              <w:fldChar w:fldCharType="separate"/>
            </w:r>
            <w:r w:rsidR="00A66CEC">
              <w:rPr>
                <w:noProof/>
                <w:webHidden/>
              </w:rPr>
              <w:t>15</w:t>
            </w:r>
            <w:r w:rsidR="00027C27">
              <w:rPr>
                <w:noProof/>
                <w:webHidden/>
              </w:rPr>
              <w:fldChar w:fldCharType="end"/>
            </w:r>
          </w:hyperlink>
        </w:p>
        <w:p w14:paraId="04E6F205" w14:textId="1A0876EB" w:rsidR="00027C27" w:rsidRDefault="00DE7CDB">
          <w:pPr>
            <w:pStyle w:val="TOC3"/>
            <w:tabs>
              <w:tab w:val="right" w:leader="dot" w:pos="9350"/>
            </w:tabs>
            <w:rPr>
              <w:rFonts w:eastAsiaTheme="minorEastAsia"/>
              <w:noProof/>
            </w:rPr>
          </w:pPr>
          <w:hyperlink w:anchor="_Toc75266197" w:history="1">
            <w:r w:rsidR="00027C27" w:rsidRPr="008E2C92">
              <w:rPr>
                <w:rStyle w:val="Hyperlink"/>
                <w:rFonts w:ascii="Century Gothic" w:hAnsi="Century Gothic"/>
                <w:noProof/>
                <w:sz w:val="20"/>
              </w:rPr>
              <w:t>Non-qualified Scholarships</w:t>
            </w:r>
            <w:r w:rsidR="00027C27">
              <w:rPr>
                <w:noProof/>
                <w:webHidden/>
              </w:rPr>
              <w:tab/>
            </w:r>
            <w:r w:rsidR="00027C27">
              <w:rPr>
                <w:noProof/>
                <w:webHidden/>
              </w:rPr>
              <w:fldChar w:fldCharType="begin"/>
            </w:r>
            <w:r w:rsidR="00027C27">
              <w:rPr>
                <w:noProof/>
                <w:webHidden/>
              </w:rPr>
              <w:instrText xml:space="preserve"> PAGEREF _Toc75266197 \h </w:instrText>
            </w:r>
            <w:r w:rsidR="00027C27">
              <w:rPr>
                <w:noProof/>
                <w:webHidden/>
              </w:rPr>
            </w:r>
            <w:r w:rsidR="00027C27">
              <w:rPr>
                <w:noProof/>
                <w:webHidden/>
              </w:rPr>
              <w:fldChar w:fldCharType="separate"/>
            </w:r>
            <w:r w:rsidR="00A66CEC">
              <w:rPr>
                <w:noProof/>
                <w:webHidden/>
              </w:rPr>
              <w:t>15</w:t>
            </w:r>
            <w:r w:rsidR="00027C27">
              <w:rPr>
                <w:noProof/>
                <w:webHidden/>
              </w:rPr>
              <w:fldChar w:fldCharType="end"/>
            </w:r>
          </w:hyperlink>
        </w:p>
        <w:p w14:paraId="2ADF6E9A" w14:textId="6FDE23F4" w:rsidR="00027C27" w:rsidRDefault="00DE7CDB">
          <w:pPr>
            <w:pStyle w:val="TOC2"/>
            <w:tabs>
              <w:tab w:val="right" w:leader="dot" w:pos="9350"/>
            </w:tabs>
            <w:rPr>
              <w:rFonts w:eastAsiaTheme="minorEastAsia"/>
              <w:noProof/>
            </w:rPr>
          </w:pPr>
          <w:hyperlink w:anchor="_Toc75266198" w:history="1">
            <w:r w:rsidR="00027C27" w:rsidRPr="008E2C92">
              <w:rPr>
                <w:rStyle w:val="Hyperlink"/>
                <w:rFonts w:ascii="Century Gothic" w:hAnsi="Century Gothic"/>
                <w:noProof/>
                <w:sz w:val="20"/>
              </w:rPr>
              <w:t>Research Payments</w:t>
            </w:r>
            <w:r w:rsidR="00027C27">
              <w:rPr>
                <w:noProof/>
                <w:webHidden/>
              </w:rPr>
              <w:tab/>
            </w:r>
            <w:r w:rsidR="00027C27">
              <w:rPr>
                <w:noProof/>
                <w:webHidden/>
              </w:rPr>
              <w:fldChar w:fldCharType="begin"/>
            </w:r>
            <w:r w:rsidR="00027C27">
              <w:rPr>
                <w:noProof/>
                <w:webHidden/>
              </w:rPr>
              <w:instrText xml:space="preserve"> PAGEREF _Toc75266198 \h </w:instrText>
            </w:r>
            <w:r w:rsidR="00027C27">
              <w:rPr>
                <w:noProof/>
                <w:webHidden/>
              </w:rPr>
            </w:r>
            <w:r w:rsidR="00027C27">
              <w:rPr>
                <w:noProof/>
                <w:webHidden/>
              </w:rPr>
              <w:fldChar w:fldCharType="separate"/>
            </w:r>
            <w:r w:rsidR="00A66CEC">
              <w:rPr>
                <w:noProof/>
                <w:webHidden/>
              </w:rPr>
              <w:t>18</w:t>
            </w:r>
            <w:r w:rsidR="00027C27">
              <w:rPr>
                <w:noProof/>
                <w:webHidden/>
              </w:rPr>
              <w:fldChar w:fldCharType="end"/>
            </w:r>
          </w:hyperlink>
        </w:p>
        <w:p w14:paraId="58A2DA0B" w14:textId="1AC79ECF" w:rsidR="00027C27" w:rsidRDefault="00DE7CDB">
          <w:pPr>
            <w:pStyle w:val="TOC2"/>
            <w:tabs>
              <w:tab w:val="right" w:leader="dot" w:pos="9350"/>
            </w:tabs>
            <w:rPr>
              <w:rFonts w:eastAsiaTheme="minorEastAsia"/>
              <w:noProof/>
            </w:rPr>
          </w:pPr>
          <w:hyperlink w:anchor="_Toc75266199" w:history="1">
            <w:r w:rsidR="00027C27" w:rsidRPr="008E2C92">
              <w:rPr>
                <w:rStyle w:val="Hyperlink"/>
                <w:rFonts w:ascii="Century Gothic" w:hAnsi="Century Gothic"/>
                <w:noProof/>
                <w:sz w:val="20"/>
              </w:rPr>
              <w:t>Student Leaders and Other Volunteers</w:t>
            </w:r>
            <w:r w:rsidR="00027C27">
              <w:rPr>
                <w:noProof/>
                <w:webHidden/>
              </w:rPr>
              <w:tab/>
            </w:r>
            <w:r w:rsidR="00027C27">
              <w:rPr>
                <w:noProof/>
                <w:webHidden/>
              </w:rPr>
              <w:fldChar w:fldCharType="begin"/>
            </w:r>
            <w:r w:rsidR="00027C27">
              <w:rPr>
                <w:noProof/>
                <w:webHidden/>
              </w:rPr>
              <w:instrText xml:space="preserve"> PAGEREF _Toc75266199 \h </w:instrText>
            </w:r>
            <w:r w:rsidR="00027C27">
              <w:rPr>
                <w:noProof/>
                <w:webHidden/>
              </w:rPr>
            </w:r>
            <w:r w:rsidR="00027C27">
              <w:rPr>
                <w:noProof/>
                <w:webHidden/>
              </w:rPr>
              <w:fldChar w:fldCharType="separate"/>
            </w:r>
            <w:r w:rsidR="00A66CEC">
              <w:rPr>
                <w:noProof/>
                <w:webHidden/>
              </w:rPr>
              <w:t>19</w:t>
            </w:r>
            <w:r w:rsidR="00027C27">
              <w:rPr>
                <w:noProof/>
                <w:webHidden/>
              </w:rPr>
              <w:fldChar w:fldCharType="end"/>
            </w:r>
          </w:hyperlink>
        </w:p>
        <w:p w14:paraId="7A93B880" w14:textId="3636DE2C" w:rsidR="00027C27" w:rsidRDefault="00DE7CDB">
          <w:pPr>
            <w:pStyle w:val="TOC2"/>
            <w:tabs>
              <w:tab w:val="right" w:leader="dot" w:pos="9350"/>
            </w:tabs>
            <w:rPr>
              <w:rFonts w:eastAsiaTheme="minorEastAsia"/>
              <w:noProof/>
            </w:rPr>
          </w:pPr>
          <w:hyperlink w:anchor="_Toc75266200" w:history="1">
            <w:r w:rsidR="00027C27" w:rsidRPr="008E2C92">
              <w:rPr>
                <w:rStyle w:val="Hyperlink"/>
                <w:rFonts w:ascii="Century Gothic" w:hAnsi="Century Gothic"/>
                <w:noProof/>
                <w:sz w:val="20"/>
              </w:rPr>
              <w:t>Royalty</w:t>
            </w:r>
            <w:r w:rsidR="00027C27">
              <w:rPr>
                <w:noProof/>
                <w:webHidden/>
              </w:rPr>
              <w:tab/>
            </w:r>
            <w:r w:rsidR="00027C27">
              <w:rPr>
                <w:noProof/>
                <w:webHidden/>
              </w:rPr>
              <w:fldChar w:fldCharType="begin"/>
            </w:r>
            <w:r w:rsidR="00027C27">
              <w:rPr>
                <w:noProof/>
                <w:webHidden/>
              </w:rPr>
              <w:instrText xml:space="preserve"> PAGEREF _Toc75266200 \h </w:instrText>
            </w:r>
            <w:r w:rsidR="00027C27">
              <w:rPr>
                <w:noProof/>
                <w:webHidden/>
              </w:rPr>
            </w:r>
            <w:r w:rsidR="00027C27">
              <w:rPr>
                <w:noProof/>
                <w:webHidden/>
              </w:rPr>
              <w:fldChar w:fldCharType="separate"/>
            </w:r>
            <w:r w:rsidR="00A66CEC">
              <w:rPr>
                <w:noProof/>
                <w:webHidden/>
              </w:rPr>
              <w:t>21</w:t>
            </w:r>
            <w:r w:rsidR="00027C27">
              <w:rPr>
                <w:noProof/>
                <w:webHidden/>
              </w:rPr>
              <w:fldChar w:fldCharType="end"/>
            </w:r>
          </w:hyperlink>
        </w:p>
        <w:p w14:paraId="101A04E8" w14:textId="32479EC8" w:rsidR="00027C27" w:rsidRDefault="00DE7CDB">
          <w:pPr>
            <w:pStyle w:val="TOC1"/>
            <w:rPr>
              <w:rFonts w:asciiTheme="minorHAnsi" w:eastAsiaTheme="minorEastAsia" w:hAnsiTheme="minorHAnsi"/>
              <w:sz w:val="22"/>
            </w:rPr>
          </w:pPr>
          <w:hyperlink w:anchor="_Toc75266201" w:history="1">
            <w:r w:rsidR="00027C27" w:rsidRPr="008E2C92">
              <w:rPr>
                <w:rStyle w:val="Hyperlink"/>
                <w:sz w:val="22"/>
              </w:rPr>
              <w:t>Overview: Student Payments and Tax Reporting</w:t>
            </w:r>
            <w:r w:rsidR="00027C27">
              <w:rPr>
                <w:webHidden/>
              </w:rPr>
              <w:tab/>
            </w:r>
            <w:r w:rsidR="00027C27">
              <w:rPr>
                <w:webHidden/>
              </w:rPr>
              <w:fldChar w:fldCharType="begin"/>
            </w:r>
            <w:r w:rsidR="00027C27">
              <w:rPr>
                <w:webHidden/>
              </w:rPr>
              <w:instrText xml:space="preserve"> PAGEREF _Toc75266201 \h </w:instrText>
            </w:r>
            <w:r w:rsidR="00027C27">
              <w:rPr>
                <w:webHidden/>
              </w:rPr>
            </w:r>
            <w:r w:rsidR="00027C27">
              <w:rPr>
                <w:webHidden/>
              </w:rPr>
              <w:fldChar w:fldCharType="separate"/>
            </w:r>
            <w:r w:rsidR="00A66CEC">
              <w:rPr>
                <w:webHidden/>
              </w:rPr>
              <w:t>22</w:t>
            </w:r>
            <w:r w:rsidR="00027C27">
              <w:rPr>
                <w:webHidden/>
              </w:rPr>
              <w:fldChar w:fldCharType="end"/>
            </w:r>
          </w:hyperlink>
        </w:p>
        <w:p w14:paraId="513AFC3E" w14:textId="5F1D8539" w:rsidR="00027C27" w:rsidRDefault="00DE7CDB">
          <w:pPr>
            <w:pStyle w:val="TOC2"/>
            <w:tabs>
              <w:tab w:val="left" w:pos="880"/>
              <w:tab w:val="right" w:leader="dot" w:pos="9350"/>
            </w:tabs>
            <w:rPr>
              <w:rFonts w:eastAsiaTheme="minorEastAsia"/>
              <w:noProof/>
            </w:rPr>
          </w:pPr>
          <w:hyperlink w:anchor="_Toc75266202" w:history="1">
            <w:r w:rsidR="00027C27" w:rsidRPr="008E2C92">
              <w:rPr>
                <w:rStyle w:val="Hyperlink"/>
                <w:rFonts w:ascii="Century Gothic" w:hAnsi="Century Gothic"/>
                <w:noProof/>
                <w:sz w:val="20"/>
              </w:rPr>
              <w:t>A.</w:t>
            </w:r>
            <w:r w:rsidR="00027C27" w:rsidRPr="008E2C92">
              <w:rPr>
                <w:rFonts w:eastAsiaTheme="minorEastAsia"/>
                <w:noProof/>
                <w:sz w:val="20"/>
              </w:rPr>
              <w:tab/>
            </w:r>
            <w:r w:rsidR="00027C27" w:rsidRPr="008E2C92">
              <w:rPr>
                <w:rStyle w:val="Hyperlink"/>
                <w:rFonts w:ascii="Century Gothic" w:hAnsi="Century Gothic"/>
                <w:noProof/>
                <w:sz w:val="20"/>
              </w:rPr>
              <w:t>Scholarship/Fellowship (S/F) Payments</w:t>
            </w:r>
            <w:r w:rsidR="00027C27">
              <w:rPr>
                <w:noProof/>
                <w:webHidden/>
              </w:rPr>
              <w:tab/>
            </w:r>
            <w:r w:rsidR="00027C27">
              <w:rPr>
                <w:noProof/>
                <w:webHidden/>
              </w:rPr>
              <w:fldChar w:fldCharType="begin"/>
            </w:r>
            <w:r w:rsidR="00027C27">
              <w:rPr>
                <w:noProof/>
                <w:webHidden/>
              </w:rPr>
              <w:instrText xml:space="preserve"> PAGEREF _Toc75266202 \h </w:instrText>
            </w:r>
            <w:r w:rsidR="00027C27">
              <w:rPr>
                <w:noProof/>
                <w:webHidden/>
              </w:rPr>
            </w:r>
            <w:r w:rsidR="00027C27">
              <w:rPr>
                <w:noProof/>
                <w:webHidden/>
              </w:rPr>
              <w:fldChar w:fldCharType="separate"/>
            </w:r>
            <w:r w:rsidR="00A66CEC">
              <w:rPr>
                <w:noProof/>
                <w:webHidden/>
              </w:rPr>
              <w:t>22</w:t>
            </w:r>
            <w:r w:rsidR="00027C27">
              <w:rPr>
                <w:noProof/>
                <w:webHidden/>
              </w:rPr>
              <w:fldChar w:fldCharType="end"/>
            </w:r>
          </w:hyperlink>
        </w:p>
        <w:p w14:paraId="5EEBA6B2" w14:textId="2561151D" w:rsidR="00027C27" w:rsidRDefault="00DE7CDB">
          <w:pPr>
            <w:pStyle w:val="TOC2"/>
            <w:tabs>
              <w:tab w:val="left" w:pos="660"/>
              <w:tab w:val="right" w:leader="dot" w:pos="9350"/>
            </w:tabs>
            <w:rPr>
              <w:rFonts w:eastAsiaTheme="minorEastAsia"/>
              <w:noProof/>
            </w:rPr>
          </w:pPr>
          <w:hyperlink w:anchor="_Toc75266203" w:history="1">
            <w:r w:rsidR="00027C27" w:rsidRPr="008E2C92">
              <w:rPr>
                <w:rStyle w:val="Hyperlink"/>
                <w:rFonts w:ascii="Century Gothic" w:hAnsi="Century Gothic"/>
                <w:noProof/>
                <w:sz w:val="20"/>
              </w:rPr>
              <w:t>B.</w:t>
            </w:r>
            <w:r w:rsidR="00027C27" w:rsidRPr="008E2C92">
              <w:rPr>
                <w:rFonts w:eastAsiaTheme="minorEastAsia"/>
                <w:noProof/>
                <w:sz w:val="20"/>
              </w:rPr>
              <w:tab/>
            </w:r>
            <w:r w:rsidR="00027C27" w:rsidRPr="008E2C92">
              <w:rPr>
                <w:rStyle w:val="Hyperlink"/>
                <w:rFonts w:ascii="Century Gothic" w:hAnsi="Century Gothic"/>
                <w:noProof/>
                <w:sz w:val="20"/>
              </w:rPr>
              <w:t>Other Payment Types</w:t>
            </w:r>
            <w:r w:rsidR="00027C27">
              <w:rPr>
                <w:noProof/>
                <w:webHidden/>
              </w:rPr>
              <w:tab/>
            </w:r>
            <w:r w:rsidR="00027C27">
              <w:rPr>
                <w:noProof/>
                <w:webHidden/>
              </w:rPr>
              <w:fldChar w:fldCharType="begin"/>
            </w:r>
            <w:r w:rsidR="00027C27">
              <w:rPr>
                <w:noProof/>
                <w:webHidden/>
              </w:rPr>
              <w:instrText xml:space="preserve"> PAGEREF _Toc75266203 \h </w:instrText>
            </w:r>
            <w:r w:rsidR="00027C27">
              <w:rPr>
                <w:noProof/>
                <w:webHidden/>
              </w:rPr>
            </w:r>
            <w:r w:rsidR="00027C27">
              <w:rPr>
                <w:noProof/>
                <w:webHidden/>
              </w:rPr>
              <w:fldChar w:fldCharType="separate"/>
            </w:r>
            <w:r w:rsidR="00A66CEC">
              <w:rPr>
                <w:noProof/>
                <w:webHidden/>
              </w:rPr>
              <w:t>23</w:t>
            </w:r>
            <w:r w:rsidR="00027C27">
              <w:rPr>
                <w:noProof/>
                <w:webHidden/>
              </w:rPr>
              <w:fldChar w:fldCharType="end"/>
            </w:r>
          </w:hyperlink>
        </w:p>
        <w:p w14:paraId="1166E225" w14:textId="6240A107" w:rsidR="00027C27" w:rsidRDefault="00DE7CDB">
          <w:pPr>
            <w:pStyle w:val="TOC1"/>
            <w:rPr>
              <w:rFonts w:asciiTheme="minorHAnsi" w:eastAsiaTheme="minorEastAsia" w:hAnsiTheme="minorHAnsi"/>
              <w:sz w:val="22"/>
            </w:rPr>
          </w:pPr>
          <w:hyperlink w:anchor="_Toc75266204" w:history="1">
            <w:r w:rsidR="00027C27" w:rsidRPr="008E2C92">
              <w:rPr>
                <w:rStyle w:val="Hyperlink"/>
                <w:sz w:val="22"/>
              </w:rPr>
              <w:t>Additional Resources</w:t>
            </w:r>
            <w:r w:rsidR="00027C27">
              <w:rPr>
                <w:webHidden/>
              </w:rPr>
              <w:tab/>
            </w:r>
            <w:r w:rsidR="00027C27">
              <w:rPr>
                <w:webHidden/>
              </w:rPr>
              <w:fldChar w:fldCharType="begin"/>
            </w:r>
            <w:r w:rsidR="00027C27">
              <w:rPr>
                <w:webHidden/>
              </w:rPr>
              <w:instrText xml:space="preserve"> PAGEREF _Toc75266204 \h </w:instrText>
            </w:r>
            <w:r w:rsidR="00027C27">
              <w:rPr>
                <w:webHidden/>
              </w:rPr>
            </w:r>
            <w:r w:rsidR="00027C27">
              <w:rPr>
                <w:webHidden/>
              </w:rPr>
              <w:fldChar w:fldCharType="separate"/>
            </w:r>
            <w:r w:rsidR="00A66CEC">
              <w:rPr>
                <w:webHidden/>
              </w:rPr>
              <w:t>24</w:t>
            </w:r>
            <w:r w:rsidR="00027C27">
              <w:rPr>
                <w:webHidden/>
              </w:rPr>
              <w:fldChar w:fldCharType="end"/>
            </w:r>
          </w:hyperlink>
        </w:p>
        <w:p w14:paraId="32FE5300" w14:textId="0480EEC5" w:rsidR="00027C27" w:rsidRDefault="00DE7CDB">
          <w:pPr>
            <w:pStyle w:val="TOC1"/>
            <w:rPr>
              <w:rFonts w:asciiTheme="minorHAnsi" w:eastAsiaTheme="minorEastAsia" w:hAnsiTheme="minorHAnsi"/>
              <w:sz w:val="22"/>
            </w:rPr>
          </w:pPr>
          <w:hyperlink w:anchor="_Toc75266205" w:history="1">
            <w:r w:rsidR="00027C27" w:rsidRPr="008E2C92">
              <w:rPr>
                <w:rStyle w:val="Hyperlink"/>
                <w:sz w:val="22"/>
              </w:rPr>
              <w:t>Appendix</w:t>
            </w:r>
            <w:r w:rsidR="00027C27">
              <w:rPr>
                <w:webHidden/>
              </w:rPr>
              <w:tab/>
            </w:r>
            <w:r w:rsidR="00027C27">
              <w:rPr>
                <w:webHidden/>
              </w:rPr>
              <w:fldChar w:fldCharType="begin"/>
            </w:r>
            <w:r w:rsidR="00027C27">
              <w:rPr>
                <w:webHidden/>
              </w:rPr>
              <w:instrText xml:space="preserve"> PAGEREF _Toc75266205 \h </w:instrText>
            </w:r>
            <w:r w:rsidR="00027C27">
              <w:rPr>
                <w:webHidden/>
              </w:rPr>
            </w:r>
            <w:r w:rsidR="00027C27">
              <w:rPr>
                <w:webHidden/>
              </w:rPr>
              <w:fldChar w:fldCharType="separate"/>
            </w:r>
            <w:r w:rsidR="00A66CEC">
              <w:rPr>
                <w:webHidden/>
              </w:rPr>
              <w:t>25</w:t>
            </w:r>
            <w:r w:rsidR="00027C27">
              <w:rPr>
                <w:webHidden/>
              </w:rPr>
              <w:fldChar w:fldCharType="end"/>
            </w:r>
          </w:hyperlink>
        </w:p>
        <w:p w14:paraId="61C2EB42" w14:textId="7D4DD809" w:rsidR="00027C27" w:rsidRDefault="00DE7CDB">
          <w:pPr>
            <w:pStyle w:val="TOC2"/>
            <w:tabs>
              <w:tab w:val="right" w:leader="dot" w:pos="9350"/>
            </w:tabs>
            <w:rPr>
              <w:rFonts w:eastAsiaTheme="minorEastAsia"/>
              <w:noProof/>
            </w:rPr>
          </w:pPr>
          <w:hyperlink w:anchor="_Toc75266206" w:history="1">
            <w:r w:rsidR="00027C27" w:rsidRPr="005071BB">
              <w:rPr>
                <w:rStyle w:val="Hyperlink"/>
                <w:rFonts w:ascii="Century Gothic" w:hAnsi="Century Gothic"/>
                <w:noProof/>
                <w:sz w:val="20"/>
              </w:rPr>
              <w:t>Appendix A – Additional Definitions</w:t>
            </w:r>
            <w:r w:rsidR="00027C27">
              <w:rPr>
                <w:noProof/>
                <w:webHidden/>
              </w:rPr>
              <w:tab/>
            </w:r>
            <w:r w:rsidR="00027C27" w:rsidRPr="005071BB">
              <w:rPr>
                <w:rFonts w:ascii="Century Gothic" w:hAnsi="Century Gothic"/>
                <w:noProof/>
                <w:webHidden/>
                <w:sz w:val="20"/>
              </w:rPr>
              <w:fldChar w:fldCharType="begin"/>
            </w:r>
            <w:r w:rsidR="00027C27" w:rsidRPr="005071BB">
              <w:rPr>
                <w:rFonts w:ascii="Century Gothic" w:hAnsi="Century Gothic"/>
                <w:noProof/>
                <w:webHidden/>
                <w:sz w:val="20"/>
              </w:rPr>
              <w:instrText xml:space="preserve"> PAGEREF _Toc75266206 \h </w:instrText>
            </w:r>
            <w:r w:rsidR="00027C27" w:rsidRPr="005071BB">
              <w:rPr>
                <w:rFonts w:ascii="Century Gothic" w:hAnsi="Century Gothic"/>
                <w:noProof/>
                <w:webHidden/>
                <w:sz w:val="20"/>
              </w:rPr>
            </w:r>
            <w:r w:rsidR="00027C27" w:rsidRPr="005071BB">
              <w:rPr>
                <w:rFonts w:ascii="Century Gothic" w:hAnsi="Century Gothic"/>
                <w:noProof/>
                <w:webHidden/>
                <w:sz w:val="20"/>
              </w:rPr>
              <w:fldChar w:fldCharType="separate"/>
            </w:r>
            <w:r w:rsidR="00A66CEC">
              <w:rPr>
                <w:rFonts w:ascii="Century Gothic" w:hAnsi="Century Gothic"/>
                <w:noProof/>
                <w:webHidden/>
                <w:sz w:val="20"/>
              </w:rPr>
              <w:t>25</w:t>
            </w:r>
            <w:r w:rsidR="00027C27" w:rsidRPr="005071BB">
              <w:rPr>
                <w:rFonts w:ascii="Century Gothic" w:hAnsi="Century Gothic"/>
                <w:noProof/>
                <w:webHidden/>
                <w:sz w:val="20"/>
              </w:rPr>
              <w:fldChar w:fldCharType="end"/>
            </w:r>
          </w:hyperlink>
        </w:p>
        <w:p w14:paraId="0DC82F07" w14:textId="5EA5733A" w:rsidR="00027C27" w:rsidRDefault="00DE7CDB">
          <w:pPr>
            <w:pStyle w:val="TOC2"/>
            <w:tabs>
              <w:tab w:val="right" w:leader="dot" w:pos="9350"/>
            </w:tabs>
            <w:rPr>
              <w:rFonts w:eastAsiaTheme="minorEastAsia"/>
              <w:noProof/>
            </w:rPr>
          </w:pPr>
          <w:hyperlink w:anchor="_Toc75266207" w:history="1">
            <w:r w:rsidR="00027C27" w:rsidRPr="005071BB">
              <w:rPr>
                <w:rStyle w:val="Hyperlink"/>
                <w:rFonts w:ascii="Century Gothic" w:hAnsi="Century Gothic"/>
                <w:noProof/>
                <w:sz w:val="20"/>
              </w:rPr>
              <w:t>Appendix B – Financial Aid Overview</w:t>
            </w:r>
            <w:r w:rsidR="00027C27">
              <w:rPr>
                <w:noProof/>
                <w:webHidden/>
              </w:rPr>
              <w:tab/>
            </w:r>
            <w:r w:rsidR="00027C27">
              <w:rPr>
                <w:noProof/>
                <w:webHidden/>
              </w:rPr>
              <w:fldChar w:fldCharType="begin"/>
            </w:r>
            <w:r w:rsidR="00027C27">
              <w:rPr>
                <w:noProof/>
                <w:webHidden/>
              </w:rPr>
              <w:instrText xml:space="preserve"> PAGEREF _Toc75266207 \h </w:instrText>
            </w:r>
            <w:r w:rsidR="00027C27">
              <w:rPr>
                <w:noProof/>
                <w:webHidden/>
              </w:rPr>
            </w:r>
            <w:r w:rsidR="00027C27">
              <w:rPr>
                <w:noProof/>
                <w:webHidden/>
              </w:rPr>
              <w:fldChar w:fldCharType="separate"/>
            </w:r>
            <w:r w:rsidR="00A66CEC">
              <w:rPr>
                <w:noProof/>
                <w:webHidden/>
              </w:rPr>
              <w:t>26</w:t>
            </w:r>
            <w:r w:rsidR="00027C27">
              <w:rPr>
                <w:noProof/>
                <w:webHidden/>
              </w:rPr>
              <w:fldChar w:fldCharType="end"/>
            </w:r>
          </w:hyperlink>
        </w:p>
        <w:p w14:paraId="53C0D02C" w14:textId="68C4CCD9" w:rsidR="00027C27" w:rsidRDefault="00DE7CDB">
          <w:pPr>
            <w:pStyle w:val="TOC2"/>
            <w:tabs>
              <w:tab w:val="right" w:leader="dot" w:pos="9350"/>
            </w:tabs>
            <w:rPr>
              <w:rFonts w:eastAsiaTheme="minorEastAsia"/>
              <w:noProof/>
            </w:rPr>
          </w:pPr>
          <w:hyperlink w:anchor="_Toc75266208" w:history="1">
            <w:r w:rsidR="00027C27" w:rsidRPr="005071BB">
              <w:rPr>
                <w:rStyle w:val="Hyperlink"/>
                <w:rFonts w:ascii="Century Gothic" w:hAnsi="Century Gothic"/>
                <w:noProof/>
                <w:sz w:val="20"/>
              </w:rPr>
              <w:t>Appendix C – How to process a student payment through Accounts Payable</w:t>
            </w:r>
            <w:r w:rsidR="00027C27">
              <w:rPr>
                <w:noProof/>
                <w:webHidden/>
              </w:rPr>
              <w:tab/>
            </w:r>
            <w:r w:rsidR="00027C27">
              <w:rPr>
                <w:noProof/>
                <w:webHidden/>
              </w:rPr>
              <w:fldChar w:fldCharType="begin"/>
            </w:r>
            <w:r w:rsidR="00027C27">
              <w:rPr>
                <w:noProof/>
                <w:webHidden/>
              </w:rPr>
              <w:instrText xml:space="preserve"> PAGEREF _Toc75266208 \h </w:instrText>
            </w:r>
            <w:r w:rsidR="00027C27">
              <w:rPr>
                <w:noProof/>
                <w:webHidden/>
              </w:rPr>
            </w:r>
            <w:r w:rsidR="00027C27">
              <w:rPr>
                <w:noProof/>
                <w:webHidden/>
              </w:rPr>
              <w:fldChar w:fldCharType="separate"/>
            </w:r>
            <w:r w:rsidR="00A66CEC">
              <w:rPr>
                <w:noProof/>
                <w:webHidden/>
              </w:rPr>
              <w:t>28</w:t>
            </w:r>
            <w:r w:rsidR="00027C27">
              <w:rPr>
                <w:noProof/>
                <w:webHidden/>
              </w:rPr>
              <w:fldChar w:fldCharType="end"/>
            </w:r>
          </w:hyperlink>
        </w:p>
        <w:p w14:paraId="26FEFD68" w14:textId="7108540A" w:rsidR="00027C27" w:rsidRDefault="00DE7CDB">
          <w:pPr>
            <w:pStyle w:val="TOC1"/>
            <w:rPr>
              <w:rFonts w:asciiTheme="minorHAnsi" w:eastAsiaTheme="minorEastAsia" w:hAnsiTheme="minorHAnsi"/>
              <w:sz w:val="22"/>
            </w:rPr>
          </w:pPr>
          <w:hyperlink w:anchor="_Toc75266209" w:history="1">
            <w:r w:rsidR="00027C27" w:rsidRPr="005071BB">
              <w:rPr>
                <w:rStyle w:val="Hyperlink"/>
                <w:sz w:val="22"/>
              </w:rPr>
              <w:t>Document Version History and Activities</w:t>
            </w:r>
            <w:r w:rsidR="00027C27">
              <w:rPr>
                <w:webHidden/>
              </w:rPr>
              <w:tab/>
            </w:r>
            <w:r w:rsidR="00027C27">
              <w:rPr>
                <w:webHidden/>
              </w:rPr>
              <w:fldChar w:fldCharType="begin"/>
            </w:r>
            <w:r w:rsidR="00027C27">
              <w:rPr>
                <w:webHidden/>
              </w:rPr>
              <w:instrText xml:space="preserve"> PAGEREF _Toc75266209 \h </w:instrText>
            </w:r>
            <w:r w:rsidR="00027C27">
              <w:rPr>
                <w:webHidden/>
              </w:rPr>
            </w:r>
            <w:r w:rsidR="00027C27">
              <w:rPr>
                <w:webHidden/>
              </w:rPr>
              <w:fldChar w:fldCharType="separate"/>
            </w:r>
            <w:r w:rsidR="00A66CEC">
              <w:rPr>
                <w:webHidden/>
              </w:rPr>
              <w:t>30</w:t>
            </w:r>
            <w:r w:rsidR="00027C27">
              <w:rPr>
                <w:webHidden/>
              </w:rPr>
              <w:fldChar w:fldCharType="end"/>
            </w:r>
          </w:hyperlink>
        </w:p>
        <w:p w14:paraId="30CB0117" w14:textId="167D0A72" w:rsidR="00416610" w:rsidRDefault="002D56B2" w:rsidP="002D56B2">
          <w:pPr>
            <w:rPr>
              <w:rFonts w:ascii="Century Gothic" w:hAnsi="Century Gothic"/>
              <w:b/>
              <w:bCs/>
              <w:noProof/>
            </w:rPr>
          </w:pPr>
          <w:r w:rsidRPr="00F2678E">
            <w:rPr>
              <w:rFonts w:ascii="Century Gothic" w:hAnsi="Century Gothic"/>
              <w:b/>
              <w:bCs/>
              <w:noProof/>
            </w:rPr>
            <w:fldChar w:fldCharType="end"/>
          </w:r>
        </w:p>
      </w:sdtContent>
    </w:sdt>
    <w:p w14:paraId="30558C73" w14:textId="77777777" w:rsidR="00896E9E" w:rsidRDefault="00896E9E">
      <w:pPr>
        <w:rPr>
          <w:rFonts w:ascii="Century Gothic" w:eastAsiaTheme="majorEastAsia" w:hAnsi="Century Gothic" w:cstheme="majorBidi"/>
          <w:color w:val="2F5496" w:themeColor="accent1" w:themeShade="BF"/>
          <w:sz w:val="32"/>
          <w:szCs w:val="32"/>
        </w:rPr>
      </w:pPr>
      <w:r>
        <w:rPr>
          <w:rFonts w:ascii="Century Gothic" w:hAnsi="Century Gothic"/>
        </w:rPr>
        <w:br w:type="page"/>
      </w:r>
    </w:p>
    <w:p w14:paraId="10367AF3" w14:textId="7E325CE5" w:rsidR="00BE4294" w:rsidRPr="00F2678E" w:rsidRDefault="00BE4294" w:rsidP="00BE4294">
      <w:pPr>
        <w:pStyle w:val="Heading1"/>
        <w:rPr>
          <w:rFonts w:ascii="Century Gothic" w:hAnsi="Century Gothic"/>
        </w:rPr>
      </w:pPr>
      <w:bookmarkStart w:id="0" w:name="_Toc75266181"/>
      <w:r>
        <w:rPr>
          <w:rFonts w:ascii="Century Gothic" w:hAnsi="Century Gothic"/>
        </w:rPr>
        <w:lastRenderedPageBreak/>
        <w:t>Purpose</w:t>
      </w:r>
      <w:bookmarkEnd w:id="0"/>
    </w:p>
    <w:p w14:paraId="3EAE5638" w14:textId="5537143F" w:rsidR="00BE4294" w:rsidRPr="00183146" w:rsidRDefault="00BE4294" w:rsidP="00BE4294">
      <w:pPr>
        <w:pStyle w:val="NormalWeb"/>
        <w:shd w:val="clear" w:color="auto" w:fill="FFFFFF"/>
        <w:spacing w:before="0" w:beforeAutospacing="0" w:after="300" w:afterAutospacing="0"/>
        <w:rPr>
          <w:rFonts w:ascii="Century Gothic" w:hAnsi="Century Gothic" w:cs="Arial"/>
          <w:color w:val="000000"/>
          <w:sz w:val="22"/>
        </w:rPr>
      </w:pPr>
      <w:r w:rsidRPr="00183146">
        <w:rPr>
          <w:rFonts w:ascii="Century Gothic" w:hAnsi="Century Gothic" w:cs="Arial"/>
          <w:color w:val="000000"/>
          <w:sz w:val="22"/>
        </w:rPr>
        <w:t xml:space="preserve">This guide </w:t>
      </w:r>
      <w:r w:rsidR="00072215">
        <w:rPr>
          <w:rFonts w:ascii="Century Gothic" w:hAnsi="Century Gothic" w:cs="Arial"/>
          <w:color w:val="000000"/>
          <w:sz w:val="22"/>
        </w:rPr>
        <w:t>was</w:t>
      </w:r>
      <w:r w:rsidRPr="00183146">
        <w:rPr>
          <w:rFonts w:ascii="Century Gothic" w:hAnsi="Century Gothic" w:cs="Arial"/>
          <w:color w:val="000000"/>
          <w:sz w:val="22"/>
        </w:rPr>
        <w:t xml:space="preserve"> designed to help various administrative and academic departments of University of Massachusetts (UMass</w:t>
      </w:r>
      <w:r w:rsidR="00B27D28">
        <w:rPr>
          <w:rFonts w:ascii="Century Gothic" w:hAnsi="Century Gothic" w:cs="Arial"/>
          <w:color w:val="000000"/>
          <w:sz w:val="22"/>
        </w:rPr>
        <w:t>, University</w:t>
      </w:r>
      <w:r w:rsidRPr="00183146">
        <w:rPr>
          <w:rFonts w:ascii="Century Gothic" w:hAnsi="Century Gothic" w:cs="Arial"/>
          <w:color w:val="000000"/>
          <w:sz w:val="22"/>
        </w:rPr>
        <w:t xml:space="preserve">) determine the most effective method of administering payments to students </w:t>
      </w:r>
      <w:r w:rsidR="00072215" w:rsidRPr="00183146">
        <w:rPr>
          <w:rFonts w:ascii="Century Gothic" w:hAnsi="Century Gothic" w:cs="Arial"/>
          <w:color w:val="000000"/>
          <w:sz w:val="22"/>
        </w:rPr>
        <w:t>ensur</w:t>
      </w:r>
      <w:r w:rsidR="00072215">
        <w:rPr>
          <w:rFonts w:ascii="Century Gothic" w:hAnsi="Century Gothic" w:cs="Arial"/>
          <w:color w:val="000000"/>
          <w:sz w:val="22"/>
        </w:rPr>
        <w:t>ing</w:t>
      </w:r>
      <w:r w:rsidR="00072215" w:rsidRPr="00183146">
        <w:rPr>
          <w:rFonts w:ascii="Century Gothic" w:hAnsi="Century Gothic" w:cs="Arial"/>
          <w:color w:val="000000"/>
          <w:sz w:val="22"/>
        </w:rPr>
        <w:t xml:space="preserve"> </w:t>
      </w:r>
      <w:r w:rsidRPr="00183146">
        <w:rPr>
          <w:rFonts w:ascii="Century Gothic" w:hAnsi="Century Gothic" w:cs="Arial"/>
          <w:color w:val="000000"/>
          <w:sz w:val="22"/>
        </w:rPr>
        <w:t>full compliance with the University’s obligations with respect to the administration of federal financial aid funds and compliance with its tax reporting obligations.</w:t>
      </w:r>
    </w:p>
    <w:p w14:paraId="412E6900" w14:textId="05CA3B63" w:rsidR="00BE4294" w:rsidRPr="00183146" w:rsidRDefault="00BE4294" w:rsidP="00BE4294">
      <w:pPr>
        <w:pStyle w:val="NormalWeb"/>
        <w:shd w:val="clear" w:color="auto" w:fill="FFFFFF"/>
        <w:spacing w:before="0" w:beforeAutospacing="0" w:after="300" w:afterAutospacing="0"/>
        <w:rPr>
          <w:rFonts w:ascii="Century Gothic" w:hAnsi="Century Gothic" w:cs="Arial"/>
          <w:color w:val="000000"/>
          <w:sz w:val="22"/>
        </w:rPr>
      </w:pPr>
      <w:r w:rsidRPr="00183146">
        <w:rPr>
          <w:rFonts w:ascii="Century Gothic" w:hAnsi="Century Gothic"/>
          <w:sz w:val="22"/>
        </w:rPr>
        <w:t xml:space="preserve">This guide addresses types of payments made to </w:t>
      </w:r>
      <w:r w:rsidR="00ED19EB" w:rsidRPr="00183146">
        <w:rPr>
          <w:rFonts w:ascii="Century Gothic" w:hAnsi="Century Gothic"/>
          <w:sz w:val="22"/>
        </w:rPr>
        <w:t xml:space="preserve">UMass and non-UMass </w:t>
      </w:r>
      <w:r w:rsidRPr="00183146">
        <w:rPr>
          <w:rFonts w:ascii="Century Gothic" w:hAnsi="Century Gothic"/>
          <w:sz w:val="22"/>
        </w:rPr>
        <w:t>students</w:t>
      </w:r>
      <w:r w:rsidR="00ED19EB" w:rsidRPr="00183146">
        <w:rPr>
          <w:rFonts w:ascii="Century Gothic" w:hAnsi="Century Gothic"/>
          <w:sz w:val="22"/>
        </w:rPr>
        <w:t xml:space="preserve"> and scholars</w:t>
      </w:r>
      <w:r w:rsidRPr="00183146">
        <w:rPr>
          <w:rFonts w:ascii="Century Gothic" w:hAnsi="Century Gothic"/>
          <w:sz w:val="22"/>
        </w:rPr>
        <w:t>, including scholarships, fellowships, research, prizes, compensation for services, honorari</w:t>
      </w:r>
      <w:r w:rsidR="00B27D28">
        <w:rPr>
          <w:rFonts w:ascii="Century Gothic" w:hAnsi="Century Gothic"/>
          <w:sz w:val="22"/>
        </w:rPr>
        <w:t>a</w:t>
      </w:r>
      <w:r w:rsidRPr="00183146">
        <w:rPr>
          <w:rFonts w:ascii="Century Gothic" w:hAnsi="Century Gothic"/>
          <w:sz w:val="22"/>
        </w:rPr>
        <w:t xml:space="preserve">, royalties, refunds and reimbursements, among others. Additionally, this </w:t>
      </w:r>
      <w:r w:rsidR="00B27D28">
        <w:rPr>
          <w:rFonts w:ascii="Century Gothic" w:hAnsi="Century Gothic"/>
          <w:sz w:val="22"/>
        </w:rPr>
        <w:t>guide</w:t>
      </w:r>
      <w:r w:rsidRPr="00183146">
        <w:rPr>
          <w:rFonts w:ascii="Century Gothic" w:hAnsi="Century Gothic"/>
          <w:sz w:val="22"/>
        </w:rPr>
        <w:t xml:space="preserve"> defines which type of payment</w:t>
      </w:r>
      <w:r w:rsidR="00B27D28">
        <w:rPr>
          <w:rFonts w:ascii="Century Gothic" w:hAnsi="Century Gothic"/>
          <w:sz w:val="22"/>
        </w:rPr>
        <w:t>s are</w:t>
      </w:r>
      <w:r w:rsidRPr="00183146">
        <w:rPr>
          <w:rFonts w:ascii="Century Gothic" w:hAnsi="Century Gothic"/>
          <w:sz w:val="22"/>
        </w:rPr>
        <w:t xml:space="preserve"> taxable income to the student and which payments the University must report to the Internal Revenue Service (IRS).</w:t>
      </w:r>
    </w:p>
    <w:p w14:paraId="1101D8FF" w14:textId="009853F4" w:rsidR="00ED19EB" w:rsidRPr="00183146" w:rsidRDefault="00ED19EB" w:rsidP="00ED19EB">
      <w:pPr>
        <w:pStyle w:val="BodyText"/>
        <w:spacing w:before="185"/>
        <w:ind w:left="0" w:right="203"/>
        <w:rPr>
          <w:rFonts w:ascii="Century Gothic" w:hAnsi="Century Gothic" w:cstheme="minorHAnsi"/>
          <w:sz w:val="22"/>
        </w:rPr>
      </w:pPr>
      <w:r w:rsidRPr="00183146">
        <w:rPr>
          <w:rFonts w:ascii="Century Gothic" w:hAnsi="Century Gothic" w:cstheme="minorHAnsi"/>
          <w:sz w:val="22"/>
        </w:rPr>
        <w:t xml:space="preserve">This guide will assist UMass departments in identifying the type of payment being made to </w:t>
      </w:r>
      <w:r w:rsidR="00B27D28">
        <w:rPr>
          <w:rFonts w:ascii="Century Gothic" w:hAnsi="Century Gothic" w:cstheme="minorHAnsi"/>
          <w:sz w:val="22"/>
        </w:rPr>
        <w:t xml:space="preserve">a </w:t>
      </w:r>
      <w:r w:rsidRPr="00183146">
        <w:rPr>
          <w:rFonts w:ascii="Century Gothic" w:hAnsi="Century Gothic" w:cstheme="minorHAnsi"/>
          <w:sz w:val="22"/>
        </w:rPr>
        <w:t xml:space="preserve">student so the appropriate UMass system is selected to make the payment. The system will then manage the required reporting to the recipient and/or Internal Revenue Service (IRS.) This will ensure UMass </w:t>
      </w:r>
      <w:r w:rsidR="00B27D28">
        <w:rPr>
          <w:rFonts w:ascii="Century Gothic" w:hAnsi="Century Gothic" w:cstheme="minorHAnsi"/>
          <w:sz w:val="22"/>
        </w:rPr>
        <w:t xml:space="preserve">meets </w:t>
      </w:r>
      <w:r w:rsidRPr="00183146">
        <w:rPr>
          <w:rFonts w:ascii="Century Gothic" w:hAnsi="Century Gothic" w:cstheme="minorHAnsi"/>
          <w:sz w:val="22"/>
        </w:rPr>
        <w:t xml:space="preserve">all tax reporting requirements. Secondarily, </w:t>
      </w:r>
      <w:r w:rsidR="00D4390D" w:rsidRPr="00183146">
        <w:rPr>
          <w:rFonts w:ascii="Century Gothic" w:hAnsi="Century Gothic" w:cstheme="minorHAnsi"/>
          <w:sz w:val="22"/>
        </w:rPr>
        <w:t>to</w:t>
      </w:r>
      <w:r w:rsidRPr="00183146">
        <w:rPr>
          <w:rFonts w:ascii="Century Gothic" w:hAnsi="Century Gothic" w:cstheme="minorHAnsi"/>
          <w:sz w:val="22"/>
        </w:rPr>
        <w:t xml:space="preserve"> assist departments in answering questions from students, this guide also provides information related to that required reporting.</w:t>
      </w:r>
    </w:p>
    <w:p w14:paraId="0EEE5B39" w14:textId="77777777" w:rsidR="00ED19EB" w:rsidRPr="00183146" w:rsidRDefault="00ED19EB" w:rsidP="00ED19EB">
      <w:pPr>
        <w:pStyle w:val="BodyText"/>
        <w:spacing w:before="11"/>
        <w:ind w:left="0"/>
        <w:rPr>
          <w:rFonts w:ascii="Century Gothic" w:hAnsi="Century Gothic" w:cstheme="minorHAnsi"/>
          <w:sz w:val="22"/>
        </w:rPr>
      </w:pPr>
    </w:p>
    <w:p w14:paraId="692E501A" w14:textId="44CD616D" w:rsidR="00ED19EB" w:rsidRPr="00183146" w:rsidRDefault="00A7109B" w:rsidP="00ED19EB">
      <w:pPr>
        <w:pStyle w:val="BodyText"/>
        <w:ind w:left="0" w:right="575"/>
        <w:rPr>
          <w:rFonts w:ascii="Century Gothic" w:hAnsi="Century Gothic" w:cstheme="minorHAnsi"/>
          <w:sz w:val="22"/>
        </w:rPr>
      </w:pPr>
      <w:r>
        <w:rPr>
          <w:rFonts w:ascii="Century Gothic" w:hAnsi="Century Gothic" w:cstheme="minorHAnsi"/>
          <w:sz w:val="22"/>
        </w:rPr>
        <w:t>T</w:t>
      </w:r>
      <w:r w:rsidR="00ED19EB" w:rsidRPr="00183146">
        <w:rPr>
          <w:rFonts w:ascii="Century Gothic" w:hAnsi="Century Gothic" w:cstheme="minorHAnsi"/>
          <w:sz w:val="22"/>
        </w:rPr>
        <w:t xml:space="preserve">he following three payment systems </w:t>
      </w:r>
      <w:r>
        <w:rPr>
          <w:rFonts w:ascii="Century Gothic" w:hAnsi="Century Gothic" w:cstheme="minorHAnsi"/>
          <w:sz w:val="22"/>
        </w:rPr>
        <w:t xml:space="preserve">may be used </w:t>
      </w:r>
      <w:r w:rsidR="00ED19EB" w:rsidRPr="00183146">
        <w:rPr>
          <w:rFonts w:ascii="Century Gothic" w:hAnsi="Century Gothic" w:cstheme="minorHAnsi"/>
          <w:sz w:val="22"/>
        </w:rPr>
        <w:t>when making a payment to a student:</w:t>
      </w:r>
    </w:p>
    <w:p w14:paraId="30C3F0B4" w14:textId="72A07E5E" w:rsidR="00ED19EB" w:rsidRPr="006A4B17" w:rsidRDefault="00ED19EB" w:rsidP="00E574CE">
      <w:pPr>
        <w:pStyle w:val="BodyText"/>
        <w:numPr>
          <w:ilvl w:val="0"/>
          <w:numId w:val="15"/>
        </w:numPr>
        <w:ind w:right="575"/>
        <w:rPr>
          <w:rFonts w:ascii="Century Gothic" w:hAnsi="Century Gothic" w:cstheme="minorHAnsi"/>
          <w:sz w:val="22"/>
        </w:rPr>
      </w:pPr>
      <w:r w:rsidRPr="00183146">
        <w:rPr>
          <w:rFonts w:ascii="Century Gothic" w:hAnsi="Century Gothic" w:cstheme="minorHAnsi"/>
          <w:sz w:val="22"/>
        </w:rPr>
        <w:t xml:space="preserve">Human Resources (HR) </w:t>
      </w:r>
      <w:r w:rsidR="00252499">
        <w:rPr>
          <w:rFonts w:ascii="Century Gothic" w:hAnsi="Century Gothic" w:cstheme="minorHAnsi"/>
          <w:sz w:val="22"/>
        </w:rPr>
        <w:t>P</w:t>
      </w:r>
      <w:r w:rsidRPr="00183146">
        <w:rPr>
          <w:rFonts w:ascii="Century Gothic" w:hAnsi="Century Gothic" w:cstheme="minorHAnsi"/>
          <w:sz w:val="22"/>
        </w:rPr>
        <w:t xml:space="preserve">ayroll </w:t>
      </w:r>
      <w:r w:rsidR="00252499">
        <w:rPr>
          <w:rFonts w:ascii="Century Gothic" w:hAnsi="Century Gothic" w:cstheme="minorHAnsi"/>
          <w:sz w:val="22"/>
        </w:rPr>
        <w:t>S</w:t>
      </w:r>
      <w:r w:rsidRPr="00183146">
        <w:rPr>
          <w:rFonts w:ascii="Century Gothic" w:hAnsi="Century Gothic" w:cstheme="minorHAnsi"/>
          <w:sz w:val="22"/>
        </w:rPr>
        <w:t>ystem</w:t>
      </w:r>
      <w:r w:rsidR="00E574CE">
        <w:rPr>
          <w:rFonts w:ascii="Century Gothic" w:hAnsi="Century Gothic" w:cstheme="minorHAnsi"/>
          <w:sz w:val="22"/>
        </w:rPr>
        <w:t xml:space="preserve"> - </w:t>
      </w:r>
      <w:r w:rsidR="00E574CE" w:rsidRPr="00E574CE">
        <w:rPr>
          <w:rFonts w:ascii="Century Gothic" w:hAnsi="Century Gothic" w:cstheme="minorHAnsi"/>
          <w:sz w:val="22"/>
        </w:rPr>
        <w:t>Compensation for services performed,</w:t>
      </w:r>
      <w:r w:rsidR="00E574CE">
        <w:rPr>
          <w:rFonts w:ascii="Century Gothic" w:hAnsi="Century Gothic" w:cstheme="minorHAnsi"/>
          <w:sz w:val="22"/>
        </w:rPr>
        <w:t xml:space="preserve"> </w:t>
      </w:r>
      <w:r w:rsidR="00E574CE" w:rsidRPr="006A4B17">
        <w:rPr>
          <w:rFonts w:ascii="Century Gothic" w:hAnsi="Century Gothic" w:cstheme="minorHAnsi"/>
          <w:sz w:val="22"/>
        </w:rPr>
        <w:t>employment</w:t>
      </w:r>
    </w:p>
    <w:p w14:paraId="24E88625" w14:textId="73E023C0" w:rsidR="00E574CE" w:rsidRPr="00E574CE" w:rsidRDefault="00ED19EB" w:rsidP="00E574CE">
      <w:pPr>
        <w:pStyle w:val="BodyText"/>
        <w:numPr>
          <w:ilvl w:val="0"/>
          <w:numId w:val="15"/>
        </w:numPr>
        <w:ind w:right="575"/>
        <w:rPr>
          <w:rFonts w:ascii="Century Gothic" w:hAnsi="Century Gothic" w:cstheme="minorHAnsi"/>
          <w:sz w:val="22"/>
        </w:rPr>
      </w:pPr>
      <w:r w:rsidRPr="00183146">
        <w:rPr>
          <w:rFonts w:ascii="Century Gothic" w:hAnsi="Century Gothic" w:cstheme="minorHAnsi"/>
          <w:sz w:val="22"/>
        </w:rPr>
        <w:t xml:space="preserve">Student </w:t>
      </w:r>
      <w:r w:rsidR="00252499">
        <w:rPr>
          <w:rFonts w:ascii="Century Gothic" w:hAnsi="Century Gothic" w:cstheme="minorHAnsi"/>
          <w:sz w:val="22"/>
        </w:rPr>
        <w:t>S</w:t>
      </w:r>
      <w:r w:rsidRPr="00183146">
        <w:rPr>
          <w:rFonts w:ascii="Century Gothic" w:hAnsi="Century Gothic" w:cstheme="minorHAnsi"/>
          <w:sz w:val="22"/>
        </w:rPr>
        <w:t>ystem</w:t>
      </w:r>
      <w:r w:rsidR="00E574CE">
        <w:rPr>
          <w:rFonts w:ascii="Century Gothic" w:hAnsi="Century Gothic" w:cstheme="minorHAnsi"/>
          <w:sz w:val="22"/>
        </w:rPr>
        <w:t xml:space="preserve"> - </w:t>
      </w:r>
      <w:r w:rsidR="00E574CE" w:rsidRPr="00E574CE">
        <w:rPr>
          <w:rFonts w:ascii="Century Gothic" w:hAnsi="Century Gothic" w:cstheme="minorHAnsi"/>
          <w:sz w:val="22"/>
        </w:rPr>
        <w:t xml:space="preserve">Awards to support </w:t>
      </w:r>
      <w:r w:rsidR="00A7109B">
        <w:rPr>
          <w:rFonts w:ascii="Century Gothic" w:hAnsi="Century Gothic" w:cstheme="minorHAnsi"/>
          <w:sz w:val="22"/>
        </w:rPr>
        <w:t>a</w:t>
      </w:r>
      <w:r w:rsidR="00E574CE" w:rsidRPr="00E574CE">
        <w:rPr>
          <w:rFonts w:ascii="Century Gothic" w:hAnsi="Century Gothic" w:cstheme="minorHAnsi"/>
          <w:sz w:val="22"/>
        </w:rPr>
        <w:t xml:space="preserve"> student’s direct education and</w:t>
      </w:r>
    </w:p>
    <w:p w14:paraId="67F5FB83" w14:textId="4523390C" w:rsidR="00ED19EB" w:rsidRPr="00183146" w:rsidRDefault="00E574CE" w:rsidP="00D4390D">
      <w:pPr>
        <w:pStyle w:val="BodyText"/>
        <w:ind w:left="1080" w:right="575"/>
        <w:rPr>
          <w:rFonts w:ascii="Century Gothic" w:hAnsi="Century Gothic" w:cstheme="minorHAnsi"/>
          <w:sz w:val="22"/>
        </w:rPr>
      </w:pPr>
      <w:r w:rsidRPr="00E574CE">
        <w:rPr>
          <w:rFonts w:ascii="Century Gothic" w:hAnsi="Century Gothic" w:cstheme="minorHAnsi"/>
          <w:sz w:val="22"/>
        </w:rPr>
        <w:t>education-related expenses (generally scholarships/fellowships, grants)</w:t>
      </w:r>
      <w:r>
        <w:rPr>
          <w:rFonts w:ascii="Century Gothic" w:hAnsi="Century Gothic" w:cstheme="minorHAnsi"/>
          <w:sz w:val="22"/>
        </w:rPr>
        <w:t>, and when travel is not for UMass business</w:t>
      </w:r>
    </w:p>
    <w:p w14:paraId="62BEAD6D" w14:textId="78C8723C" w:rsidR="00ED19EB" w:rsidRPr="00D4390D" w:rsidRDefault="00ED19EB" w:rsidP="006A4B17">
      <w:pPr>
        <w:pStyle w:val="ListParagraph"/>
        <w:widowControl w:val="0"/>
        <w:numPr>
          <w:ilvl w:val="0"/>
          <w:numId w:val="15"/>
        </w:numPr>
        <w:tabs>
          <w:tab w:val="left" w:pos="2160"/>
        </w:tabs>
        <w:autoSpaceDE w:val="0"/>
        <w:autoSpaceDN w:val="0"/>
        <w:spacing w:after="0" w:line="240" w:lineRule="auto"/>
        <w:rPr>
          <w:rFonts w:ascii="Century Gothic" w:hAnsi="Century Gothic" w:cstheme="minorHAnsi"/>
        </w:rPr>
      </w:pPr>
      <w:r w:rsidRPr="00183146">
        <w:rPr>
          <w:rFonts w:ascii="Century Gothic" w:hAnsi="Century Gothic" w:cstheme="minorHAnsi"/>
        </w:rPr>
        <w:t xml:space="preserve">Accounts </w:t>
      </w:r>
      <w:r w:rsidR="00252499">
        <w:rPr>
          <w:rFonts w:ascii="Century Gothic" w:hAnsi="Century Gothic" w:cstheme="minorHAnsi"/>
        </w:rPr>
        <w:t>P</w:t>
      </w:r>
      <w:r w:rsidRPr="00183146">
        <w:rPr>
          <w:rFonts w:ascii="Century Gothic" w:hAnsi="Century Gothic" w:cstheme="minorHAnsi"/>
        </w:rPr>
        <w:t>ayable</w:t>
      </w:r>
      <w:r w:rsidR="00E574CE">
        <w:rPr>
          <w:rFonts w:ascii="Century Gothic" w:hAnsi="Century Gothic" w:cstheme="minorHAnsi"/>
        </w:rPr>
        <w:t xml:space="preserve"> - </w:t>
      </w:r>
      <w:r w:rsidR="00E574CE" w:rsidRPr="00E574CE">
        <w:rPr>
          <w:rFonts w:ascii="Century Gothic" w:hAnsi="Century Gothic" w:cstheme="minorHAnsi"/>
        </w:rPr>
        <w:t>Reimbursement or pre-payment when</w:t>
      </w:r>
      <w:r w:rsidR="00E574CE">
        <w:rPr>
          <w:rFonts w:ascii="Century Gothic" w:hAnsi="Century Gothic" w:cstheme="minorHAnsi"/>
        </w:rPr>
        <w:t xml:space="preserve"> </w:t>
      </w:r>
      <w:r w:rsidR="00E574CE" w:rsidRPr="00D4390D">
        <w:rPr>
          <w:rFonts w:ascii="Century Gothic" w:hAnsi="Century Gothic" w:cstheme="minorHAnsi"/>
        </w:rPr>
        <w:t xml:space="preserve">a student travels on behalf of </w:t>
      </w:r>
      <w:r w:rsidR="00D4390D">
        <w:rPr>
          <w:rFonts w:ascii="Century Gothic" w:hAnsi="Century Gothic" w:cstheme="minorHAnsi"/>
        </w:rPr>
        <w:t>UMass</w:t>
      </w:r>
      <w:r w:rsidR="00E574CE" w:rsidRPr="00D4390D">
        <w:rPr>
          <w:rFonts w:ascii="Century Gothic" w:hAnsi="Century Gothic" w:cstheme="minorHAnsi"/>
        </w:rPr>
        <w:t xml:space="preserve"> (for </w:t>
      </w:r>
      <w:r w:rsidR="00A7109B">
        <w:rPr>
          <w:rFonts w:ascii="Century Gothic" w:hAnsi="Century Gothic" w:cstheme="minorHAnsi"/>
        </w:rPr>
        <w:t>U</w:t>
      </w:r>
      <w:r w:rsidR="00E574CE" w:rsidRPr="00D4390D">
        <w:rPr>
          <w:rFonts w:ascii="Century Gothic" w:hAnsi="Century Gothic" w:cstheme="minorHAnsi"/>
        </w:rPr>
        <w:t>niversity business), or for their own educational or</w:t>
      </w:r>
      <w:r w:rsidR="00E574CE">
        <w:rPr>
          <w:rFonts w:ascii="Century Gothic" w:hAnsi="Century Gothic" w:cstheme="minorHAnsi"/>
        </w:rPr>
        <w:t xml:space="preserve"> </w:t>
      </w:r>
      <w:r w:rsidR="00E574CE" w:rsidRPr="00D4390D">
        <w:rPr>
          <w:rFonts w:ascii="Century Gothic" w:hAnsi="Century Gothic" w:cstheme="minorHAnsi"/>
        </w:rPr>
        <w:t>developmental benefit, alone or as part of a group</w:t>
      </w:r>
      <w:r w:rsidR="00A7109B">
        <w:rPr>
          <w:rFonts w:ascii="Century Gothic" w:hAnsi="Century Gothic" w:cstheme="minorHAnsi"/>
        </w:rPr>
        <w:t>;</w:t>
      </w:r>
      <w:r w:rsidR="00E574CE">
        <w:rPr>
          <w:rFonts w:ascii="Century Gothic" w:hAnsi="Century Gothic" w:cstheme="minorHAnsi"/>
        </w:rPr>
        <w:t xml:space="preserve"> non-student, and non-employee payments.</w:t>
      </w:r>
    </w:p>
    <w:p w14:paraId="4285B7D3" w14:textId="3AE2A910" w:rsidR="00ED19EB" w:rsidRPr="00183146" w:rsidRDefault="00ED19EB" w:rsidP="00ED19EB">
      <w:pPr>
        <w:widowControl w:val="0"/>
        <w:tabs>
          <w:tab w:val="left" w:pos="2160"/>
        </w:tabs>
        <w:autoSpaceDE w:val="0"/>
        <w:autoSpaceDN w:val="0"/>
        <w:spacing w:after="0" w:line="240" w:lineRule="auto"/>
        <w:rPr>
          <w:rFonts w:ascii="Century Gothic" w:hAnsi="Century Gothic" w:cstheme="minorHAnsi"/>
        </w:rPr>
      </w:pPr>
    </w:p>
    <w:p w14:paraId="07B2E0F9" w14:textId="38CB4685" w:rsidR="00896E9E" w:rsidRDefault="00ED19EB" w:rsidP="00ED19EB">
      <w:pPr>
        <w:pStyle w:val="NormalWeb"/>
        <w:shd w:val="clear" w:color="auto" w:fill="FFFFFF"/>
        <w:spacing w:before="0" w:beforeAutospacing="0" w:after="300" w:afterAutospacing="0"/>
        <w:rPr>
          <w:rFonts w:ascii="Century Gothic" w:hAnsi="Century Gothic" w:cs="Arial"/>
          <w:color w:val="000000"/>
          <w:sz w:val="22"/>
        </w:rPr>
      </w:pPr>
      <w:r w:rsidRPr="00A840C3">
        <w:rPr>
          <w:rFonts w:ascii="Century Gothic" w:hAnsi="Century Gothic" w:cs="Arial"/>
          <w:color w:val="000000"/>
          <w:sz w:val="22"/>
        </w:rPr>
        <w:t>The rules and administrative processes set forth in this guide are subject to change and will be updated as needed to reflect such amendments.</w:t>
      </w:r>
    </w:p>
    <w:p w14:paraId="695D231F" w14:textId="77777777" w:rsidR="00896E9E" w:rsidRDefault="00896E9E">
      <w:pPr>
        <w:rPr>
          <w:rFonts w:ascii="Century Gothic" w:eastAsia="Times New Roman" w:hAnsi="Century Gothic" w:cs="Arial"/>
          <w:color w:val="000000"/>
          <w:szCs w:val="24"/>
        </w:rPr>
      </w:pPr>
      <w:r>
        <w:rPr>
          <w:rFonts w:ascii="Century Gothic" w:hAnsi="Century Gothic" w:cs="Arial"/>
          <w:color w:val="000000"/>
        </w:rPr>
        <w:br w:type="page"/>
      </w:r>
    </w:p>
    <w:p w14:paraId="35194F0E" w14:textId="30F1B867" w:rsidR="00896E9E" w:rsidRPr="00F2678E" w:rsidRDefault="00896E9E" w:rsidP="00896E9E">
      <w:pPr>
        <w:pStyle w:val="Heading1"/>
      </w:pPr>
      <w:bookmarkStart w:id="1" w:name="_Toc75266182"/>
      <w:r w:rsidRPr="009F516E">
        <w:lastRenderedPageBreak/>
        <w:t>Determining the student’s relationship with UMass</w:t>
      </w:r>
      <w:bookmarkEnd w:id="1"/>
    </w:p>
    <w:p w14:paraId="26FA8A0E" w14:textId="77777777" w:rsidR="00896E9E" w:rsidRDefault="00896E9E" w:rsidP="00896E9E">
      <w:pPr>
        <w:rPr>
          <w:rFonts w:ascii="Century Gothic" w:hAnsi="Century Gothic" w:cstheme="minorHAnsi"/>
        </w:rPr>
      </w:pPr>
      <w:r w:rsidRPr="00FD269F">
        <w:rPr>
          <w:rFonts w:ascii="Century Gothic" w:hAnsi="Century Gothic" w:cstheme="minorHAnsi"/>
        </w:rPr>
        <w:t xml:space="preserve">When deciding which payment system to use to make a payment to a student, it is necessary </w:t>
      </w:r>
      <w:r>
        <w:rPr>
          <w:rFonts w:ascii="Century Gothic" w:hAnsi="Century Gothic" w:cstheme="minorHAnsi"/>
        </w:rPr>
        <w:t xml:space="preserve">to first </w:t>
      </w:r>
      <w:r w:rsidRPr="00FD269F">
        <w:rPr>
          <w:rFonts w:ascii="Century Gothic" w:hAnsi="Century Gothic" w:cstheme="minorHAnsi"/>
        </w:rPr>
        <w:t xml:space="preserve">determine whether the payment is related to the recipient’s employment relationship with UMass. </w:t>
      </w:r>
      <w:r>
        <w:rPr>
          <w:rFonts w:ascii="Century Gothic" w:hAnsi="Century Gothic" w:cstheme="minorHAnsi"/>
        </w:rPr>
        <w:t xml:space="preserve">If it is determined that the payment is not related to the recipient’s employment, then other payment systems should be considered. </w:t>
      </w:r>
    </w:p>
    <w:p w14:paraId="748EF6E0" w14:textId="7EAB7F4C" w:rsidR="00896E9E" w:rsidRPr="00FD269F" w:rsidRDefault="00896E9E" w:rsidP="00896E9E">
      <w:pPr>
        <w:pStyle w:val="BodyText"/>
        <w:spacing w:before="185"/>
        <w:ind w:left="0" w:right="269"/>
        <w:rPr>
          <w:rFonts w:ascii="Century Gothic" w:hAnsi="Century Gothic" w:cstheme="minorHAnsi"/>
          <w:sz w:val="22"/>
        </w:rPr>
      </w:pPr>
      <w:r w:rsidRPr="00FD269F">
        <w:rPr>
          <w:rFonts w:ascii="Century Gothic" w:hAnsi="Century Gothic" w:cstheme="minorHAnsi"/>
          <w:sz w:val="22"/>
        </w:rPr>
        <w:t>The following should be considered when making that determination</w:t>
      </w:r>
      <w:r w:rsidR="00A76306">
        <w:rPr>
          <w:rFonts w:ascii="Century Gothic" w:hAnsi="Century Gothic" w:cstheme="minorHAnsi"/>
          <w:sz w:val="22"/>
        </w:rPr>
        <w:t xml:space="preserve"> if the </w:t>
      </w:r>
      <w:r w:rsidR="00A76306" w:rsidRPr="00FD269F">
        <w:rPr>
          <w:rFonts w:ascii="Century Gothic" w:hAnsi="Century Gothic" w:cstheme="minorHAnsi"/>
          <w:sz w:val="22"/>
        </w:rPr>
        <w:t>payment is related to the recipient’s employment relationship with UMass</w:t>
      </w:r>
      <w:r w:rsidRPr="00FD269F">
        <w:rPr>
          <w:rFonts w:ascii="Century Gothic" w:hAnsi="Century Gothic" w:cstheme="minorHAnsi"/>
          <w:sz w:val="22"/>
        </w:rPr>
        <w:t>:</w:t>
      </w:r>
    </w:p>
    <w:p w14:paraId="2BA1EDA1" w14:textId="77777777" w:rsidR="00896E9E" w:rsidRPr="00FD269F" w:rsidRDefault="00896E9E" w:rsidP="00896E9E">
      <w:pPr>
        <w:pStyle w:val="ListParagraph"/>
        <w:widowControl w:val="0"/>
        <w:numPr>
          <w:ilvl w:val="0"/>
          <w:numId w:val="19"/>
        </w:numPr>
        <w:tabs>
          <w:tab w:val="left" w:pos="1079"/>
          <w:tab w:val="left" w:pos="1080"/>
        </w:tabs>
        <w:autoSpaceDE w:val="0"/>
        <w:autoSpaceDN w:val="0"/>
        <w:spacing w:after="0" w:line="293" w:lineRule="exact"/>
        <w:contextualSpacing w:val="0"/>
        <w:rPr>
          <w:rFonts w:ascii="Century Gothic" w:hAnsi="Century Gothic" w:cstheme="minorHAnsi"/>
        </w:rPr>
      </w:pPr>
      <w:r w:rsidRPr="00FD269F">
        <w:rPr>
          <w:rFonts w:ascii="Century Gothic" w:hAnsi="Century Gothic" w:cstheme="minorHAnsi"/>
        </w:rPr>
        <w:t>Is the payment related to services the student is providing in a student employment</w:t>
      </w:r>
      <w:r w:rsidRPr="00FD269F">
        <w:rPr>
          <w:rFonts w:ascii="Century Gothic" w:hAnsi="Century Gothic" w:cstheme="minorHAnsi"/>
          <w:spacing w:val="-10"/>
        </w:rPr>
        <w:t xml:space="preserve"> </w:t>
      </w:r>
      <w:r w:rsidRPr="00FD269F">
        <w:rPr>
          <w:rFonts w:ascii="Century Gothic" w:hAnsi="Century Gothic" w:cstheme="minorHAnsi"/>
        </w:rPr>
        <w:t>position?</w:t>
      </w:r>
    </w:p>
    <w:p w14:paraId="7E2615DF" w14:textId="77777777" w:rsidR="00896E9E" w:rsidRPr="00FD269F" w:rsidRDefault="00896E9E" w:rsidP="00896E9E">
      <w:pPr>
        <w:pStyle w:val="ListParagraph"/>
        <w:widowControl w:val="0"/>
        <w:numPr>
          <w:ilvl w:val="0"/>
          <w:numId w:val="19"/>
        </w:numPr>
        <w:tabs>
          <w:tab w:val="left" w:pos="1079"/>
          <w:tab w:val="left" w:pos="1080"/>
        </w:tabs>
        <w:autoSpaceDE w:val="0"/>
        <w:autoSpaceDN w:val="0"/>
        <w:spacing w:after="0" w:line="293" w:lineRule="exact"/>
        <w:contextualSpacing w:val="0"/>
        <w:rPr>
          <w:rFonts w:ascii="Century Gothic" w:hAnsi="Century Gothic" w:cstheme="minorHAnsi"/>
        </w:rPr>
      </w:pPr>
      <w:r w:rsidRPr="00FD269F">
        <w:rPr>
          <w:rFonts w:ascii="Century Gothic" w:hAnsi="Century Gothic" w:cstheme="minorHAnsi"/>
        </w:rPr>
        <w:t>Was the student required to be an employee to receive the</w:t>
      </w:r>
      <w:r w:rsidRPr="00FD269F">
        <w:rPr>
          <w:rFonts w:ascii="Century Gothic" w:hAnsi="Century Gothic" w:cstheme="minorHAnsi"/>
          <w:spacing w:val="-5"/>
        </w:rPr>
        <w:t xml:space="preserve"> </w:t>
      </w:r>
      <w:r w:rsidRPr="00FD269F">
        <w:rPr>
          <w:rFonts w:ascii="Century Gothic" w:hAnsi="Century Gothic" w:cstheme="minorHAnsi"/>
        </w:rPr>
        <w:t>payment?</w:t>
      </w:r>
    </w:p>
    <w:p w14:paraId="16220ACB" w14:textId="77777777" w:rsidR="00896E9E" w:rsidRPr="00FD269F" w:rsidRDefault="00896E9E" w:rsidP="00896E9E">
      <w:pPr>
        <w:pStyle w:val="ListParagraph"/>
        <w:widowControl w:val="0"/>
        <w:numPr>
          <w:ilvl w:val="0"/>
          <w:numId w:val="19"/>
        </w:numPr>
        <w:tabs>
          <w:tab w:val="left" w:pos="1079"/>
          <w:tab w:val="left" w:pos="1080"/>
        </w:tabs>
        <w:autoSpaceDE w:val="0"/>
        <w:autoSpaceDN w:val="0"/>
        <w:spacing w:after="0" w:line="293" w:lineRule="exact"/>
        <w:contextualSpacing w:val="0"/>
        <w:rPr>
          <w:rFonts w:ascii="Century Gothic" w:hAnsi="Century Gothic" w:cstheme="minorHAnsi"/>
        </w:rPr>
      </w:pPr>
      <w:r w:rsidRPr="00FD269F">
        <w:rPr>
          <w:rFonts w:ascii="Century Gothic" w:hAnsi="Century Gothic" w:cstheme="minorHAnsi"/>
        </w:rPr>
        <w:t>Is the potential recipient pool limited to students who are</w:t>
      </w:r>
      <w:r w:rsidRPr="00FD269F">
        <w:rPr>
          <w:rFonts w:ascii="Century Gothic" w:hAnsi="Century Gothic" w:cstheme="minorHAnsi"/>
          <w:spacing w:val="-4"/>
        </w:rPr>
        <w:t xml:space="preserve"> </w:t>
      </w:r>
      <w:r w:rsidRPr="00FD269F">
        <w:rPr>
          <w:rFonts w:ascii="Century Gothic" w:hAnsi="Century Gothic" w:cstheme="minorHAnsi"/>
        </w:rPr>
        <w:t>employees?</w:t>
      </w:r>
    </w:p>
    <w:p w14:paraId="3304CE1C" w14:textId="77777777" w:rsidR="00896E9E" w:rsidRPr="00FD269F" w:rsidRDefault="00896E9E" w:rsidP="00896E9E">
      <w:pPr>
        <w:pStyle w:val="BodyText"/>
        <w:ind w:right="182"/>
        <w:rPr>
          <w:rFonts w:ascii="Century Gothic" w:hAnsi="Century Gothic" w:cstheme="minorHAnsi"/>
          <w:sz w:val="22"/>
        </w:rPr>
      </w:pPr>
    </w:p>
    <w:p w14:paraId="247C97C4" w14:textId="5FDE603D" w:rsidR="00ED19EB" w:rsidRPr="00E867B0" w:rsidRDefault="00896E9E" w:rsidP="00E867B0">
      <w:pPr>
        <w:pStyle w:val="BodyText"/>
        <w:ind w:left="0" w:right="182"/>
        <w:rPr>
          <w:rFonts w:ascii="Century Gothic" w:hAnsi="Century Gothic" w:cstheme="minorHAnsi"/>
          <w:sz w:val="22"/>
        </w:rPr>
      </w:pPr>
      <w:r w:rsidRPr="00FD269F">
        <w:rPr>
          <w:rFonts w:ascii="Century Gothic" w:hAnsi="Century Gothic" w:cstheme="minorHAnsi"/>
          <w:sz w:val="22"/>
        </w:rPr>
        <w:t>If the questions are answered in the affirmative, the payment should be made to the student through the HR Payroll System. Please note this guidance applies to payments made to students; all payments to employees who are not students are generally paid through the HR Payroll System.</w:t>
      </w:r>
    </w:p>
    <w:p w14:paraId="4B8C0474" w14:textId="77777777" w:rsidR="00B60F54" w:rsidRDefault="00B60F54">
      <w:pPr>
        <w:rPr>
          <w:rFonts w:asciiTheme="majorHAnsi" w:eastAsiaTheme="majorEastAsia" w:hAnsiTheme="majorHAnsi" w:cstheme="majorBidi"/>
          <w:color w:val="2F5496" w:themeColor="accent1" w:themeShade="BF"/>
          <w:sz w:val="32"/>
          <w:szCs w:val="32"/>
        </w:rPr>
      </w:pPr>
      <w:r>
        <w:br w:type="page"/>
      </w:r>
    </w:p>
    <w:p w14:paraId="759ABF25" w14:textId="00BE909A" w:rsidR="00B60F54" w:rsidRDefault="00B60F54" w:rsidP="00B60F54">
      <w:pPr>
        <w:pStyle w:val="Heading1"/>
      </w:pPr>
      <w:bookmarkStart w:id="2" w:name="_Toc75266183"/>
      <w:r w:rsidRPr="009F516E">
        <w:lastRenderedPageBreak/>
        <w:t>Tax Reporting</w:t>
      </w:r>
      <w:bookmarkEnd w:id="2"/>
    </w:p>
    <w:p w14:paraId="49FA77E9" w14:textId="41313F4B" w:rsidR="00A57B90" w:rsidRPr="009C0709" w:rsidRDefault="009C0709" w:rsidP="009C0709">
      <w:pPr>
        <w:kinsoku w:val="0"/>
        <w:overflowPunct w:val="0"/>
        <w:autoSpaceDE w:val="0"/>
        <w:autoSpaceDN w:val="0"/>
        <w:adjustRightInd w:val="0"/>
        <w:spacing w:after="0" w:line="266" w:lineRule="exact"/>
        <w:ind w:left="40"/>
        <w:rPr>
          <w:rFonts w:ascii="Century Gothic" w:hAnsi="Century Gothic" w:cs="Times New Roman"/>
        </w:rPr>
      </w:pPr>
      <w:r w:rsidRPr="009C0709">
        <w:rPr>
          <w:rFonts w:ascii="Century Gothic" w:hAnsi="Century Gothic" w:cs="Times New Roman"/>
        </w:rPr>
        <w:t>Reporting</w:t>
      </w:r>
      <w:r w:rsidRPr="009C0709">
        <w:rPr>
          <w:rFonts w:ascii="Century Gothic" w:hAnsi="Century Gothic" w:cs="Times New Roman"/>
          <w:spacing w:val="-1"/>
        </w:rPr>
        <w:t xml:space="preserve"> </w:t>
      </w:r>
      <w:r w:rsidRPr="009C0709">
        <w:rPr>
          <w:rFonts w:ascii="Century Gothic" w:hAnsi="Century Gothic" w:cs="Times New Roman"/>
        </w:rPr>
        <w:t>and taxation of</w:t>
      </w:r>
      <w:r w:rsidRPr="009C0709">
        <w:rPr>
          <w:rFonts w:ascii="Century Gothic" w:hAnsi="Century Gothic" w:cs="Times New Roman"/>
          <w:spacing w:val="-1"/>
        </w:rPr>
        <w:t xml:space="preserve"> </w:t>
      </w:r>
      <w:r w:rsidRPr="009C0709">
        <w:rPr>
          <w:rFonts w:ascii="Century Gothic" w:hAnsi="Century Gothic" w:cs="Times New Roman"/>
        </w:rPr>
        <w:t>student</w:t>
      </w:r>
      <w:r w:rsidRPr="009C0709">
        <w:rPr>
          <w:rFonts w:ascii="Century Gothic" w:hAnsi="Century Gothic" w:cs="Times New Roman"/>
          <w:spacing w:val="-1"/>
        </w:rPr>
        <w:t xml:space="preserve"> </w:t>
      </w:r>
      <w:r w:rsidRPr="009C0709">
        <w:rPr>
          <w:rFonts w:ascii="Century Gothic" w:hAnsi="Century Gothic" w:cs="Times New Roman"/>
        </w:rPr>
        <w:t>payments are governed</w:t>
      </w:r>
      <w:r w:rsidRPr="009C0709">
        <w:rPr>
          <w:rFonts w:ascii="Century Gothic" w:hAnsi="Century Gothic" w:cs="Times New Roman"/>
          <w:spacing w:val="-1"/>
        </w:rPr>
        <w:t xml:space="preserve"> </w:t>
      </w:r>
      <w:r w:rsidRPr="009C0709">
        <w:rPr>
          <w:rFonts w:ascii="Century Gothic" w:hAnsi="Century Gothic" w:cs="Times New Roman"/>
        </w:rPr>
        <w:t>by</w:t>
      </w:r>
      <w:r w:rsidRPr="009C0709">
        <w:rPr>
          <w:rFonts w:ascii="Century Gothic" w:hAnsi="Century Gothic" w:cs="Times New Roman"/>
          <w:spacing w:val="-1"/>
        </w:rPr>
        <w:t xml:space="preserve"> </w:t>
      </w:r>
      <w:r w:rsidRPr="009C0709">
        <w:rPr>
          <w:rFonts w:ascii="Century Gothic" w:hAnsi="Century Gothic" w:cs="Times New Roman"/>
        </w:rPr>
        <w:t>the</w:t>
      </w:r>
      <w:r w:rsidRPr="009C0709">
        <w:rPr>
          <w:rFonts w:ascii="Century Gothic" w:hAnsi="Century Gothic" w:cs="Times New Roman"/>
          <w:spacing w:val="-1"/>
        </w:rPr>
        <w:t xml:space="preserve"> </w:t>
      </w:r>
      <w:r w:rsidRPr="009C0709">
        <w:rPr>
          <w:rFonts w:ascii="Century Gothic" w:hAnsi="Century Gothic" w:cs="Times New Roman"/>
        </w:rPr>
        <w:t>Internal</w:t>
      </w:r>
      <w:r w:rsidRPr="009C0709">
        <w:rPr>
          <w:rFonts w:ascii="Century Gothic" w:hAnsi="Century Gothic" w:cs="Times New Roman"/>
          <w:spacing w:val="-1"/>
        </w:rPr>
        <w:t xml:space="preserve"> </w:t>
      </w:r>
      <w:r w:rsidRPr="009C0709">
        <w:rPr>
          <w:rFonts w:ascii="Century Gothic" w:hAnsi="Century Gothic" w:cs="Times New Roman"/>
        </w:rPr>
        <w:t>Revenue Code</w:t>
      </w:r>
      <w:r w:rsidRPr="009C0709">
        <w:rPr>
          <w:rFonts w:ascii="Century Gothic" w:hAnsi="Century Gothic" w:cs="Times New Roman"/>
          <w:spacing w:val="-1"/>
        </w:rPr>
        <w:t xml:space="preserve"> </w:t>
      </w:r>
      <w:r w:rsidRPr="009C0709">
        <w:rPr>
          <w:rFonts w:ascii="Century Gothic" w:hAnsi="Century Gothic" w:cs="Times New Roman"/>
        </w:rPr>
        <w:t>and Treasury Regulations</w:t>
      </w:r>
      <w:r w:rsidRPr="009C0709">
        <w:rPr>
          <w:rFonts w:ascii="Century Gothic" w:hAnsi="Century Gothic" w:cs="Times New Roman"/>
          <w:spacing w:val="-1"/>
        </w:rPr>
        <w:t xml:space="preserve"> </w:t>
      </w:r>
      <w:r w:rsidRPr="009C0709">
        <w:rPr>
          <w:rFonts w:ascii="Century Gothic" w:hAnsi="Century Gothic" w:cs="Times New Roman"/>
        </w:rPr>
        <w:t>and</w:t>
      </w:r>
      <w:r w:rsidRPr="009C0709">
        <w:rPr>
          <w:rFonts w:ascii="Century Gothic" w:hAnsi="Century Gothic" w:cs="Times New Roman"/>
          <w:spacing w:val="-1"/>
        </w:rPr>
        <w:t xml:space="preserve"> </w:t>
      </w:r>
      <w:r w:rsidRPr="009C0709">
        <w:rPr>
          <w:rFonts w:ascii="Century Gothic" w:hAnsi="Century Gothic" w:cs="Times New Roman"/>
        </w:rPr>
        <w:t>enforced</w:t>
      </w:r>
      <w:r w:rsidRPr="009C0709">
        <w:rPr>
          <w:rFonts w:ascii="Century Gothic" w:hAnsi="Century Gothic" w:cs="Times New Roman"/>
          <w:spacing w:val="-1"/>
        </w:rPr>
        <w:t xml:space="preserve"> </w:t>
      </w:r>
      <w:r w:rsidRPr="009C0709">
        <w:rPr>
          <w:rFonts w:ascii="Century Gothic" w:hAnsi="Century Gothic" w:cs="Times New Roman"/>
        </w:rPr>
        <w:t>by</w:t>
      </w:r>
      <w:r w:rsidRPr="009C0709">
        <w:rPr>
          <w:rFonts w:ascii="Century Gothic" w:hAnsi="Century Gothic" w:cs="Times New Roman"/>
          <w:spacing w:val="-1"/>
        </w:rPr>
        <w:t xml:space="preserve"> </w:t>
      </w:r>
      <w:r w:rsidRPr="009C0709">
        <w:rPr>
          <w:rFonts w:ascii="Century Gothic" w:hAnsi="Century Gothic" w:cs="Times New Roman"/>
        </w:rPr>
        <w:t>the</w:t>
      </w:r>
      <w:r w:rsidRPr="009C0709">
        <w:rPr>
          <w:rFonts w:ascii="Century Gothic" w:hAnsi="Century Gothic" w:cs="Times New Roman"/>
          <w:spacing w:val="-1"/>
        </w:rPr>
        <w:t xml:space="preserve"> </w:t>
      </w:r>
      <w:r w:rsidRPr="009C0709">
        <w:rPr>
          <w:rFonts w:ascii="Century Gothic" w:hAnsi="Century Gothic" w:cs="Times New Roman"/>
        </w:rPr>
        <w:t>Internal Revenue Service (IRS).</w:t>
      </w:r>
    </w:p>
    <w:p w14:paraId="1955EBEB" w14:textId="77777777" w:rsidR="009C0709" w:rsidRPr="009C0709" w:rsidRDefault="009C0709" w:rsidP="009C0709">
      <w:pPr>
        <w:kinsoku w:val="0"/>
        <w:overflowPunct w:val="0"/>
        <w:autoSpaceDE w:val="0"/>
        <w:autoSpaceDN w:val="0"/>
        <w:adjustRightInd w:val="0"/>
        <w:spacing w:after="0" w:line="266" w:lineRule="exact"/>
        <w:ind w:left="40"/>
        <w:rPr>
          <w:rFonts w:ascii="Times New Roman" w:hAnsi="Times New Roman" w:cs="Times New Roman"/>
          <w:sz w:val="24"/>
          <w:szCs w:val="24"/>
        </w:rPr>
      </w:pPr>
    </w:p>
    <w:p w14:paraId="4CA3DB89" w14:textId="3E0AD667" w:rsidR="00B60F54" w:rsidRPr="00A840C3" w:rsidRDefault="00B60F54" w:rsidP="00B60F54">
      <w:pPr>
        <w:snapToGrid w:val="0"/>
        <w:spacing w:after="120"/>
        <w:rPr>
          <w:rFonts w:ascii="Century Gothic" w:hAnsi="Century Gothic"/>
          <w:szCs w:val="24"/>
        </w:rPr>
      </w:pPr>
      <w:r w:rsidRPr="009B1230">
        <w:rPr>
          <w:rFonts w:ascii="Century Gothic" w:hAnsi="Century Gothic"/>
          <w:szCs w:val="24"/>
        </w:rPr>
        <w:t>The university is not required to withhold income tax on scholarship payments</w:t>
      </w:r>
      <w:r w:rsidR="008C5929">
        <w:rPr>
          <w:rFonts w:ascii="Century Gothic" w:hAnsi="Century Gothic"/>
          <w:szCs w:val="24"/>
        </w:rPr>
        <w:t>.  However, UMass may have Form1098-T reporting requirements for scholarship/fellowship payments</w:t>
      </w:r>
      <w:r w:rsidRPr="009B1230">
        <w:rPr>
          <w:rFonts w:ascii="Century Gothic" w:hAnsi="Century Gothic"/>
          <w:szCs w:val="24"/>
        </w:rPr>
        <w:t xml:space="preserve">. </w:t>
      </w:r>
      <w:r w:rsidR="008C5929">
        <w:rPr>
          <w:rFonts w:ascii="Century Gothic" w:hAnsi="Century Gothic"/>
          <w:szCs w:val="24"/>
        </w:rPr>
        <w:t>In addition, t</w:t>
      </w:r>
      <w:r w:rsidRPr="009B1230">
        <w:rPr>
          <w:rFonts w:ascii="Century Gothic" w:hAnsi="Century Gothic"/>
          <w:szCs w:val="24"/>
        </w:rPr>
        <w:t xml:space="preserve">he </w:t>
      </w:r>
      <w:r w:rsidR="004C05DF">
        <w:rPr>
          <w:rFonts w:ascii="Century Gothic" w:hAnsi="Century Gothic"/>
          <w:szCs w:val="24"/>
        </w:rPr>
        <w:t>U</w:t>
      </w:r>
      <w:r w:rsidRPr="009B1230">
        <w:rPr>
          <w:rFonts w:ascii="Century Gothic" w:hAnsi="Century Gothic"/>
          <w:szCs w:val="24"/>
        </w:rPr>
        <w:t xml:space="preserve">niversity is required to withhold </w:t>
      </w:r>
      <w:r w:rsidR="008C5929">
        <w:rPr>
          <w:rFonts w:ascii="Century Gothic" w:hAnsi="Century Gothic"/>
          <w:szCs w:val="24"/>
        </w:rPr>
        <w:t xml:space="preserve">and report </w:t>
      </w:r>
      <w:r w:rsidRPr="009B1230">
        <w:rPr>
          <w:rFonts w:ascii="Century Gothic" w:hAnsi="Century Gothic"/>
          <w:szCs w:val="24"/>
        </w:rPr>
        <w:t xml:space="preserve">income tax on nonqualified scholarship payments to nonresident </w:t>
      </w:r>
      <w:r w:rsidRPr="00A840C3">
        <w:rPr>
          <w:rFonts w:ascii="Century Gothic" w:hAnsi="Century Gothic"/>
          <w:szCs w:val="24"/>
        </w:rPr>
        <w:t>on the Form 1042-S</w:t>
      </w:r>
      <w:r w:rsidR="005C55E1">
        <w:rPr>
          <w:rFonts w:ascii="Century Gothic" w:hAnsi="Century Gothic"/>
          <w:szCs w:val="24"/>
        </w:rPr>
        <w:t xml:space="preserve"> (See definitions </w:t>
      </w:r>
      <w:r w:rsidR="00F106B5">
        <w:rPr>
          <w:rFonts w:ascii="Century Gothic" w:hAnsi="Century Gothic"/>
          <w:szCs w:val="24"/>
        </w:rPr>
        <w:t>for U.S. and Nonresident Alien below)</w:t>
      </w:r>
      <w:r w:rsidRPr="00A840C3">
        <w:rPr>
          <w:rFonts w:ascii="Century Gothic" w:hAnsi="Century Gothic"/>
          <w:szCs w:val="24"/>
        </w:rPr>
        <w:t xml:space="preserve">.  </w:t>
      </w:r>
    </w:p>
    <w:p w14:paraId="452A0297" w14:textId="3BC9C4DE" w:rsidR="00B60F54" w:rsidRPr="00183146" w:rsidRDefault="008C5929" w:rsidP="00B60F54">
      <w:pPr>
        <w:pStyle w:val="BodyText"/>
        <w:spacing w:before="186"/>
        <w:ind w:left="0" w:right="309"/>
        <w:rPr>
          <w:rFonts w:ascii="Century Gothic" w:eastAsiaTheme="minorEastAsia" w:hAnsi="Century Gothic" w:cstheme="minorHAnsi"/>
          <w:sz w:val="22"/>
          <w:lang w:eastAsia="zh-CN"/>
        </w:rPr>
      </w:pPr>
      <w:r w:rsidRPr="00183146">
        <w:rPr>
          <w:rFonts w:ascii="Century Gothic" w:hAnsi="Century Gothic" w:cstheme="minorHAnsi"/>
          <w:sz w:val="22"/>
        </w:rPr>
        <w:t>Even</w:t>
      </w:r>
      <w:r w:rsidR="00B60F54" w:rsidRPr="00183146">
        <w:rPr>
          <w:rFonts w:ascii="Century Gothic" w:hAnsi="Century Gothic" w:cstheme="minorHAnsi"/>
          <w:sz w:val="22"/>
        </w:rPr>
        <w:t xml:space="preserve"> if </w:t>
      </w:r>
      <w:r>
        <w:rPr>
          <w:rFonts w:ascii="Century Gothic" w:hAnsi="Century Gothic" w:cstheme="minorHAnsi"/>
          <w:sz w:val="22"/>
        </w:rPr>
        <w:t xml:space="preserve">UMass is not required to withhold </w:t>
      </w:r>
      <w:r w:rsidR="004C05DF">
        <w:rPr>
          <w:rFonts w:ascii="Century Gothic" w:hAnsi="Century Gothic" w:cstheme="minorHAnsi"/>
          <w:sz w:val="22"/>
        </w:rPr>
        <w:t>taxes</w:t>
      </w:r>
      <w:r>
        <w:rPr>
          <w:rFonts w:ascii="Century Gothic" w:hAnsi="Century Gothic" w:cstheme="minorHAnsi"/>
          <w:sz w:val="22"/>
        </w:rPr>
        <w:t xml:space="preserve">from </w:t>
      </w:r>
      <w:r w:rsidR="00B60F54" w:rsidRPr="00183146">
        <w:rPr>
          <w:rFonts w:ascii="Century Gothic" w:hAnsi="Century Gothic" w:cstheme="minorHAnsi"/>
          <w:sz w:val="22"/>
        </w:rPr>
        <w:t xml:space="preserve">a payment to a student, </w:t>
      </w:r>
      <w:r w:rsidR="004C05DF">
        <w:rPr>
          <w:rFonts w:ascii="Century Gothic" w:hAnsi="Century Gothic" w:cstheme="minorHAnsi"/>
          <w:sz w:val="22"/>
        </w:rPr>
        <w:t xml:space="preserve">the payment may still </w:t>
      </w:r>
      <w:r w:rsidR="00B60F54" w:rsidRPr="00183146">
        <w:rPr>
          <w:rFonts w:ascii="Century Gothic" w:hAnsi="Century Gothic" w:cstheme="minorHAnsi"/>
          <w:sz w:val="22"/>
        </w:rPr>
        <w:t xml:space="preserve">be taxable to the student and may need to be reported on the student’s income tax return.  Generally, when scholarships/fellowships are used by the student to offset tuition, required course fees, textbooks or mandatory equipment as provided for under Internal Revenue Code (IRC) Section 117, the payments may be excluded from income. The student is responsible for tracking the payments received and the costs of tuition and other required educational fees, books, </w:t>
      </w:r>
      <w:r w:rsidR="00D4390D" w:rsidRPr="00183146">
        <w:rPr>
          <w:rFonts w:ascii="Century Gothic" w:hAnsi="Century Gothic" w:cstheme="minorHAnsi"/>
          <w:sz w:val="22"/>
        </w:rPr>
        <w:t>supplies,</w:t>
      </w:r>
      <w:r w:rsidR="00B60F54" w:rsidRPr="00183146">
        <w:rPr>
          <w:rFonts w:ascii="Century Gothic" w:hAnsi="Century Gothic" w:cstheme="minorHAnsi"/>
          <w:sz w:val="22"/>
        </w:rPr>
        <w:t xml:space="preserve"> and equipment for purposes of identifying taxable income.</w:t>
      </w:r>
    </w:p>
    <w:p w14:paraId="77B2434D" w14:textId="2D5EF508" w:rsidR="00B60F54" w:rsidRPr="00183146" w:rsidRDefault="00B60F54" w:rsidP="00B60F54">
      <w:pPr>
        <w:pStyle w:val="BodyText"/>
        <w:spacing w:before="185"/>
        <w:ind w:left="0" w:right="196"/>
        <w:rPr>
          <w:rFonts w:ascii="Century Gothic" w:hAnsi="Century Gothic" w:cstheme="minorHAnsi"/>
          <w:sz w:val="22"/>
        </w:rPr>
      </w:pPr>
      <w:r w:rsidRPr="00183146">
        <w:rPr>
          <w:rFonts w:ascii="Century Gothic" w:hAnsi="Century Gothic" w:cstheme="minorHAnsi"/>
          <w:sz w:val="22"/>
        </w:rPr>
        <w:t>The student recipient may either be a U</w:t>
      </w:r>
      <w:r w:rsidR="00801646">
        <w:rPr>
          <w:rFonts w:ascii="Century Gothic" w:hAnsi="Century Gothic" w:cstheme="minorHAnsi"/>
          <w:sz w:val="22"/>
        </w:rPr>
        <w:t>.</w:t>
      </w:r>
      <w:r w:rsidRPr="00183146">
        <w:rPr>
          <w:rFonts w:ascii="Century Gothic" w:hAnsi="Century Gothic" w:cstheme="minorHAnsi"/>
          <w:sz w:val="22"/>
        </w:rPr>
        <w:t>S</w:t>
      </w:r>
      <w:r w:rsidR="00801646">
        <w:rPr>
          <w:rFonts w:ascii="Century Gothic" w:hAnsi="Century Gothic" w:cstheme="minorHAnsi"/>
          <w:sz w:val="22"/>
        </w:rPr>
        <w:t>.</w:t>
      </w:r>
      <w:r w:rsidRPr="00183146">
        <w:rPr>
          <w:rFonts w:ascii="Century Gothic" w:hAnsi="Century Gothic" w:cstheme="minorHAnsi"/>
          <w:sz w:val="22"/>
        </w:rPr>
        <w:t xml:space="preserve"> Taxpayer or a nonresident alien for tax reporting purposes, herein</w:t>
      </w:r>
      <w:r w:rsidR="00F106B5">
        <w:rPr>
          <w:rFonts w:ascii="Century Gothic" w:hAnsi="Century Gothic" w:cstheme="minorHAnsi"/>
          <w:sz w:val="22"/>
        </w:rPr>
        <w:t xml:space="preserve"> </w:t>
      </w:r>
      <w:r w:rsidRPr="00183146">
        <w:rPr>
          <w:rFonts w:ascii="Century Gothic" w:hAnsi="Century Gothic" w:cstheme="minorHAnsi"/>
          <w:sz w:val="22"/>
        </w:rPr>
        <w:t>after referred to as an NRA. The information UMass must provide to the student recipient and/or IRS is determined according to 1) the type of payment made, and 2) whether the recipient is a U</w:t>
      </w:r>
      <w:r w:rsidR="00801646">
        <w:rPr>
          <w:rFonts w:ascii="Century Gothic" w:hAnsi="Century Gothic" w:cstheme="minorHAnsi"/>
          <w:sz w:val="22"/>
        </w:rPr>
        <w:t>.</w:t>
      </w:r>
      <w:r w:rsidRPr="00183146">
        <w:rPr>
          <w:rFonts w:ascii="Century Gothic" w:hAnsi="Century Gothic" w:cstheme="minorHAnsi"/>
          <w:sz w:val="22"/>
        </w:rPr>
        <w:t>S</w:t>
      </w:r>
      <w:r w:rsidR="00801646">
        <w:rPr>
          <w:rFonts w:ascii="Century Gothic" w:hAnsi="Century Gothic" w:cstheme="minorHAnsi"/>
          <w:sz w:val="22"/>
        </w:rPr>
        <w:t>.</w:t>
      </w:r>
      <w:r w:rsidRPr="00183146">
        <w:rPr>
          <w:rFonts w:ascii="Century Gothic" w:hAnsi="Century Gothic" w:cstheme="minorHAnsi"/>
          <w:sz w:val="22"/>
        </w:rPr>
        <w:t xml:space="preserve"> Taxpayer or an NRA. The treatment of payments to NRA students may be further impacted depending on whether the student is from a country that has entered into a tax treaty with the United States.</w:t>
      </w:r>
    </w:p>
    <w:p w14:paraId="0CCCE91F" w14:textId="77777777" w:rsidR="00B60F54" w:rsidRPr="00183146" w:rsidRDefault="00B60F54" w:rsidP="00B60F54">
      <w:pPr>
        <w:pStyle w:val="BodyText"/>
        <w:ind w:right="130"/>
        <w:rPr>
          <w:rFonts w:ascii="Century Gothic" w:hAnsi="Century Gothic" w:cstheme="minorHAnsi"/>
          <w:sz w:val="22"/>
        </w:rPr>
      </w:pPr>
    </w:p>
    <w:p w14:paraId="2C17FF63" w14:textId="4975EE3F" w:rsidR="00B60F54" w:rsidRPr="00183146" w:rsidRDefault="00B60F54" w:rsidP="00B60F54">
      <w:pPr>
        <w:pStyle w:val="BodyText"/>
        <w:ind w:left="0" w:right="130"/>
        <w:rPr>
          <w:rFonts w:ascii="Century Gothic" w:hAnsi="Century Gothic" w:cstheme="minorHAnsi"/>
          <w:sz w:val="22"/>
        </w:rPr>
      </w:pPr>
      <w:r w:rsidRPr="00183146">
        <w:rPr>
          <w:rFonts w:ascii="Century Gothic" w:hAnsi="Century Gothic" w:cstheme="minorHAnsi"/>
          <w:sz w:val="22"/>
        </w:rPr>
        <w:t>If payments are required to be reported by UMass for tax purposes, the payment system will determine whether to use a Form W-2, 1099</w:t>
      </w:r>
      <w:r w:rsidR="00F14E8D" w:rsidRPr="00183146">
        <w:rPr>
          <w:rFonts w:ascii="Century Gothic" w:hAnsi="Century Gothic" w:cstheme="minorHAnsi"/>
          <w:sz w:val="22"/>
        </w:rPr>
        <w:t xml:space="preserve"> (NEC or MISC)</w:t>
      </w:r>
      <w:r w:rsidRPr="00183146">
        <w:rPr>
          <w:rFonts w:ascii="Century Gothic" w:hAnsi="Century Gothic" w:cstheme="minorHAnsi"/>
          <w:sz w:val="22"/>
        </w:rPr>
        <w:t>,</w:t>
      </w:r>
      <w:r w:rsidR="00D862BC">
        <w:rPr>
          <w:rFonts w:ascii="Century Gothic" w:hAnsi="Century Gothic" w:cstheme="minorHAnsi"/>
          <w:sz w:val="22"/>
        </w:rPr>
        <w:t xml:space="preserve"> 1098-T</w:t>
      </w:r>
      <w:r w:rsidRPr="00183146">
        <w:rPr>
          <w:rFonts w:ascii="Century Gothic" w:hAnsi="Century Gothic" w:cstheme="minorHAnsi"/>
          <w:sz w:val="22"/>
        </w:rPr>
        <w:t xml:space="preserve"> or 1042-S to report the payment. </w:t>
      </w:r>
    </w:p>
    <w:p w14:paraId="2FAD4A7D" w14:textId="77777777" w:rsidR="00B60F54" w:rsidRPr="00183146" w:rsidRDefault="00B60F54" w:rsidP="00B60F54">
      <w:pPr>
        <w:pStyle w:val="BodyText"/>
        <w:numPr>
          <w:ilvl w:val="0"/>
          <w:numId w:val="17"/>
        </w:numPr>
        <w:ind w:right="130"/>
        <w:rPr>
          <w:rFonts w:ascii="Century Gothic" w:hAnsi="Century Gothic" w:cstheme="minorHAnsi"/>
          <w:sz w:val="22"/>
        </w:rPr>
      </w:pPr>
      <w:r w:rsidRPr="00183146">
        <w:rPr>
          <w:rFonts w:ascii="Century Gothic" w:hAnsi="Century Gothic" w:cstheme="minorHAnsi"/>
          <w:sz w:val="22"/>
        </w:rPr>
        <w:t xml:space="preserve">A Form W-2, Wage and Tax Statement, is used to report wages and/or withholding for an employee. </w:t>
      </w:r>
    </w:p>
    <w:p w14:paraId="260F68DD" w14:textId="5517FA6C" w:rsidR="00B60F54" w:rsidRPr="00183146" w:rsidRDefault="00B60F54" w:rsidP="00B60F54">
      <w:pPr>
        <w:pStyle w:val="BodyText"/>
        <w:numPr>
          <w:ilvl w:val="0"/>
          <w:numId w:val="17"/>
        </w:numPr>
        <w:ind w:right="130"/>
        <w:rPr>
          <w:rFonts w:ascii="Century Gothic" w:hAnsi="Century Gothic" w:cstheme="minorHAnsi"/>
          <w:sz w:val="22"/>
        </w:rPr>
      </w:pPr>
      <w:r w:rsidRPr="00183146">
        <w:rPr>
          <w:rFonts w:ascii="Century Gothic" w:hAnsi="Century Gothic" w:cstheme="minorHAnsi"/>
          <w:sz w:val="22"/>
        </w:rPr>
        <w:t xml:space="preserve">A Form 1099-MISC, Miscellaneous Income, </w:t>
      </w:r>
      <w:r w:rsidR="00F14E8D" w:rsidRPr="00183146">
        <w:rPr>
          <w:rFonts w:ascii="Century Gothic" w:hAnsi="Century Gothic" w:cstheme="minorHAnsi"/>
          <w:sz w:val="22"/>
        </w:rPr>
        <w:t>and Form 1099-NEC, Non-employee Compensation, are</w:t>
      </w:r>
      <w:r w:rsidRPr="00183146">
        <w:rPr>
          <w:rFonts w:ascii="Century Gothic" w:hAnsi="Century Gothic" w:cstheme="minorHAnsi"/>
          <w:sz w:val="22"/>
        </w:rPr>
        <w:t xml:space="preserve"> used to report certain payments when the payments equal or exceed a specified threshold, usually $600 during a calendar year. </w:t>
      </w:r>
    </w:p>
    <w:p w14:paraId="3836BCC1" w14:textId="7692F5A8" w:rsidR="00B60F54" w:rsidRPr="00183146" w:rsidRDefault="00B60F54" w:rsidP="00B60F54">
      <w:pPr>
        <w:pStyle w:val="BodyText"/>
        <w:numPr>
          <w:ilvl w:val="0"/>
          <w:numId w:val="17"/>
        </w:numPr>
        <w:ind w:right="130"/>
        <w:rPr>
          <w:rFonts w:ascii="Century Gothic" w:hAnsi="Century Gothic" w:cstheme="minorHAnsi"/>
          <w:sz w:val="22"/>
        </w:rPr>
      </w:pPr>
      <w:r w:rsidRPr="00183146">
        <w:rPr>
          <w:rFonts w:ascii="Century Gothic" w:hAnsi="Century Gothic" w:cstheme="minorHAnsi"/>
          <w:sz w:val="22"/>
        </w:rPr>
        <w:t>A Form 1042-S, Foreign Person’s U</w:t>
      </w:r>
      <w:r w:rsidR="004C05DF">
        <w:rPr>
          <w:rFonts w:ascii="Century Gothic" w:hAnsi="Century Gothic" w:cstheme="minorHAnsi"/>
          <w:sz w:val="22"/>
        </w:rPr>
        <w:t>.</w:t>
      </w:r>
      <w:r w:rsidRPr="00183146">
        <w:rPr>
          <w:rFonts w:ascii="Century Gothic" w:hAnsi="Century Gothic" w:cstheme="minorHAnsi"/>
          <w:sz w:val="22"/>
        </w:rPr>
        <w:t xml:space="preserve">S. Source Income Subject to Withholding, is used to report payments and any withholding to an NRA. </w:t>
      </w:r>
    </w:p>
    <w:p w14:paraId="26F4031E" w14:textId="7A456B61" w:rsidR="00B60F54" w:rsidRPr="00183146" w:rsidRDefault="00D4390D" w:rsidP="00B60F54">
      <w:pPr>
        <w:pStyle w:val="BodyText"/>
        <w:numPr>
          <w:ilvl w:val="0"/>
          <w:numId w:val="17"/>
        </w:numPr>
        <w:ind w:right="130"/>
        <w:rPr>
          <w:rFonts w:ascii="Century Gothic" w:hAnsi="Century Gothic" w:cstheme="minorHAnsi"/>
          <w:sz w:val="22"/>
        </w:rPr>
      </w:pPr>
      <w:r>
        <w:rPr>
          <w:rFonts w:ascii="Century Gothic" w:hAnsi="Century Gothic" w:cstheme="minorHAnsi"/>
          <w:sz w:val="22"/>
        </w:rPr>
        <w:t>R</w:t>
      </w:r>
      <w:r w:rsidR="00B60F54" w:rsidRPr="00183146">
        <w:rPr>
          <w:rFonts w:ascii="Century Gothic" w:hAnsi="Century Gothic" w:cstheme="minorHAnsi"/>
          <w:sz w:val="22"/>
        </w:rPr>
        <w:t>eporting may be required on Form 1098-T, Tuition Statement.</w:t>
      </w:r>
      <w:r w:rsidR="00D862BC">
        <w:rPr>
          <w:rFonts w:ascii="Century Gothic" w:hAnsi="Century Gothic" w:cstheme="minorHAnsi"/>
          <w:sz w:val="22"/>
        </w:rPr>
        <w:t xml:space="preserve"> Please visit the following page for additional information regarding the </w:t>
      </w:r>
      <w:hyperlink r:id="rId13" w:history="1">
        <w:r w:rsidR="00D862BC" w:rsidRPr="00D862BC">
          <w:rPr>
            <w:rStyle w:val="Hyperlink"/>
            <w:rFonts w:ascii="Century Gothic" w:hAnsi="Century Gothic" w:cstheme="minorHAnsi"/>
            <w:sz w:val="22"/>
          </w:rPr>
          <w:t>Form 1098-T</w:t>
        </w:r>
      </w:hyperlink>
    </w:p>
    <w:p w14:paraId="25E15F81" w14:textId="5BE7ABE7" w:rsidR="00ED19EB" w:rsidRDefault="00ED19EB">
      <w:pPr>
        <w:rPr>
          <w:rFonts w:ascii="Century Gothic" w:eastAsiaTheme="majorEastAsia" w:hAnsi="Century Gothic" w:cstheme="majorBidi"/>
          <w:color w:val="2F5496" w:themeColor="accent1" w:themeShade="BF"/>
          <w:sz w:val="32"/>
          <w:szCs w:val="32"/>
        </w:rPr>
      </w:pPr>
    </w:p>
    <w:p w14:paraId="15D2B816" w14:textId="77777777" w:rsidR="00525382" w:rsidRDefault="00525382">
      <w:pPr>
        <w:rPr>
          <w:rFonts w:ascii="Century Gothic" w:eastAsiaTheme="majorEastAsia" w:hAnsi="Century Gothic" w:cstheme="majorBidi"/>
          <w:color w:val="2F5496" w:themeColor="accent1" w:themeShade="BF"/>
          <w:sz w:val="32"/>
          <w:szCs w:val="32"/>
        </w:rPr>
      </w:pPr>
      <w:r>
        <w:rPr>
          <w:rFonts w:ascii="Century Gothic" w:hAnsi="Century Gothic"/>
        </w:rPr>
        <w:br w:type="page"/>
      </w:r>
    </w:p>
    <w:p w14:paraId="4A1F4134" w14:textId="4C2400D7" w:rsidR="00297A68" w:rsidRPr="00297A68" w:rsidRDefault="006C591E" w:rsidP="00297A68">
      <w:pPr>
        <w:pStyle w:val="Heading1"/>
        <w:rPr>
          <w:rFonts w:ascii="Century Gothic" w:hAnsi="Century Gothic"/>
        </w:rPr>
      </w:pPr>
      <w:bookmarkStart w:id="3" w:name="_Toc75266184"/>
      <w:r>
        <w:rPr>
          <w:rFonts w:ascii="Century Gothic" w:hAnsi="Century Gothic"/>
        </w:rPr>
        <w:lastRenderedPageBreak/>
        <w:t xml:space="preserve">Definitions </w:t>
      </w:r>
      <w:r w:rsidR="004847A5">
        <w:rPr>
          <w:rFonts w:ascii="Century Gothic" w:hAnsi="Century Gothic"/>
        </w:rPr>
        <w:t>and Payment Examples</w:t>
      </w:r>
      <w:bookmarkEnd w:id="3"/>
    </w:p>
    <w:p w14:paraId="56F8A596" w14:textId="210500EC" w:rsidR="0062283C" w:rsidRPr="009F516E" w:rsidRDefault="0062283C" w:rsidP="0062283C">
      <w:pPr>
        <w:pStyle w:val="Heading2"/>
        <w:spacing w:before="0" w:after="120" w:line="240" w:lineRule="auto"/>
        <w:rPr>
          <w:rFonts w:ascii="Century Gothic" w:hAnsi="Century Gothic"/>
          <w:color w:val="0070C0"/>
        </w:rPr>
      </w:pPr>
      <w:bookmarkStart w:id="4" w:name="_Toc75266185"/>
      <w:r w:rsidRPr="009F516E">
        <w:rPr>
          <w:rFonts w:ascii="Century Gothic" w:hAnsi="Century Gothic"/>
          <w:color w:val="0070C0"/>
        </w:rPr>
        <w:t>U.S. Taxpayer Student</w:t>
      </w:r>
      <w:bookmarkEnd w:id="4"/>
    </w:p>
    <w:p w14:paraId="03F21194" w14:textId="540BD5BF" w:rsidR="00661437" w:rsidRPr="007D3D24" w:rsidRDefault="0062283C" w:rsidP="0062283C">
      <w:pPr>
        <w:autoSpaceDE w:val="0"/>
        <w:autoSpaceDN w:val="0"/>
        <w:adjustRightInd w:val="0"/>
        <w:spacing w:after="120" w:line="240" w:lineRule="auto"/>
        <w:rPr>
          <w:rFonts w:ascii="Century Gothic" w:hAnsi="Century Gothic" w:cs="Calibri"/>
          <w:szCs w:val="24"/>
        </w:rPr>
      </w:pPr>
      <w:r w:rsidRPr="007D3D24">
        <w:rPr>
          <w:rFonts w:ascii="Century Gothic" w:hAnsi="Century Gothic"/>
          <w:szCs w:val="24"/>
        </w:rPr>
        <w:t>A U.S. Taxpayer Student is an individual who is a citizen of the U.S. or a resident alien. A resident alien, f</w:t>
      </w:r>
      <w:r w:rsidRPr="007D3D24">
        <w:rPr>
          <w:rFonts w:ascii="Century Gothic" w:hAnsi="Century Gothic" w:cs="Calibri"/>
          <w:szCs w:val="24"/>
        </w:rPr>
        <w:t>or U.S. tax purposes, is a non</w:t>
      </w:r>
      <w:r w:rsidRPr="007D3D24">
        <w:rPr>
          <w:rFonts w:ascii="Cambria Math" w:hAnsi="Cambria Math" w:cs="Cambria Math"/>
          <w:szCs w:val="24"/>
        </w:rPr>
        <w:t>‐</w:t>
      </w:r>
      <w:r w:rsidRPr="007D3D24">
        <w:rPr>
          <w:rFonts w:ascii="Century Gothic" w:hAnsi="Century Gothic" w:cs="Calibri"/>
          <w:szCs w:val="24"/>
        </w:rPr>
        <w:t xml:space="preserve">U.S. </w:t>
      </w:r>
      <w:r w:rsidR="007D3D24">
        <w:rPr>
          <w:rFonts w:ascii="Century Gothic" w:hAnsi="Century Gothic" w:cs="Calibri"/>
          <w:szCs w:val="24"/>
        </w:rPr>
        <w:t>c</w:t>
      </w:r>
      <w:r w:rsidRPr="007D3D24">
        <w:rPr>
          <w:rFonts w:ascii="Century Gothic" w:hAnsi="Century Gothic" w:cs="Calibri"/>
          <w:szCs w:val="24"/>
        </w:rPr>
        <w:t xml:space="preserve">itizen who has passed either the green card test or the substantial presence test. </w:t>
      </w:r>
    </w:p>
    <w:p w14:paraId="71A20D05" w14:textId="77777777" w:rsidR="007A7246" w:rsidRPr="007D3D24" w:rsidRDefault="0062283C" w:rsidP="00064184">
      <w:pPr>
        <w:autoSpaceDE w:val="0"/>
        <w:autoSpaceDN w:val="0"/>
        <w:adjustRightInd w:val="0"/>
        <w:spacing w:after="120" w:line="240" w:lineRule="auto"/>
        <w:rPr>
          <w:rFonts w:ascii="Century Gothic" w:hAnsi="Century Gothic"/>
        </w:rPr>
      </w:pPr>
      <w:r w:rsidRPr="007D3D24">
        <w:rPr>
          <w:rFonts w:ascii="Century Gothic" w:hAnsi="Century Gothic"/>
        </w:rPr>
        <w:t>The university is not required to withhold income on nonqualified scholarship payment to U.S. Persons (U.S. Citizens, permanent residents, and resident aliens).</w:t>
      </w:r>
    </w:p>
    <w:p w14:paraId="5761A9FC" w14:textId="703663DD" w:rsidR="0062283C" w:rsidRPr="00492288" w:rsidRDefault="0062283C" w:rsidP="00064184">
      <w:pPr>
        <w:autoSpaceDE w:val="0"/>
        <w:autoSpaceDN w:val="0"/>
        <w:adjustRightInd w:val="0"/>
        <w:spacing w:after="120" w:line="240" w:lineRule="auto"/>
        <w:rPr>
          <w:rFonts w:ascii="Century Gothic" w:hAnsi="Century Gothic"/>
        </w:rPr>
      </w:pPr>
      <w:r w:rsidRPr="00492288">
        <w:rPr>
          <w:rFonts w:ascii="Century Gothic" w:hAnsi="Century Gothic"/>
        </w:rPr>
        <w:t xml:space="preserve"> </w:t>
      </w:r>
    </w:p>
    <w:p w14:paraId="58C2FB31" w14:textId="04FA8EBB" w:rsidR="0062283C" w:rsidRPr="009F516E" w:rsidRDefault="0062283C" w:rsidP="0062283C">
      <w:pPr>
        <w:pStyle w:val="Heading2"/>
        <w:spacing w:before="0" w:after="120" w:line="240" w:lineRule="auto"/>
        <w:rPr>
          <w:rFonts w:ascii="Century Gothic" w:hAnsi="Century Gothic"/>
          <w:color w:val="0070C0"/>
        </w:rPr>
      </w:pPr>
      <w:bookmarkStart w:id="5" w:name="_Toc75266186"/>
      <w:r w:rsidRPr="009F516E">
        <w:rPr>
          <w:rFonts w:ascii="Century Gothic" w:hAnsi="Century Gothic"/>
          <w:color w:val="0070C0"/>
        </w:rPr>
        <w:t>Nonresident Alien (NRA) Student</w:t>
      </w:r>
      <w:bookmarkEnd w:id="5"/>
    </w:p>
    <w:p w14:paraId="4B2B6E0D" w14:textId="4579B6D0" w:rsidR="0062283C" w:rsidRPr="008201FD" w:rsidRDefault="0062283C" w:rsidP="0062283C">
      <w:pPr>
        <w:autoSpaceDE w:val="0"/>
        <w:autoSpaceDN w:val="0"/>
        <w:adjustRightInd w:val="0"/>
        <w:spacing w:after="120" w:line="240" w:lineRule="auto"/>
        <w:rPr>
          <w:rFonts w:ascii="Century Gothic" w:hAnsi="Century Gothic" w:cs="Calibri"/>
          <w:szCs w:val="24"/>
        </w:rPr>
      </w:pPr>
      <w:r w:rsidRPr="00B366FC">
        <w:rPr>
          <w:rFonts w:ascii="Century Gothic" w:hAnsi="Century Gothic" w:cs="Calibri"/>
          <w:szCs w:val="24"/>
        </w:rPr>
        <w:t>For U.S. tax purposes, a nonresident alien is a non</w:t>
      </w:r>
      <w:r w:rsidRPr="00B366FC">
        <w:rPr>
          <w:rFonts w:ascii="Cambria Math" w:hAnsi="Cambria Math" w:cs="Cambria Math"/>
          <w:szCs w:val="24"/>
        </w:rPr>
        <w:t>‐</w:t>
      </w:r>
      <w:r w:rsidRPr="00B366FC">
        <w:rPr>
          <w:rFonts w:ascii="Century Gothic" w:hAnsi="Century Gothic" w:cs="Calibri"/>
          <w:szCs w:val="24"/>
        </w:rPr>
        <w:t xml:space="preserve">U.S. </w:t>
      </w:r>
      <w:r w:rsidR="007D3D24">
        <w:rPr>
          <w:rFonts w:ascii="Century Gothic" w:hAnsi="Century Gothic" w:cs="Calibri"/>
          <w:szCs w:val="24"/>
        </w:rPr>
        <w:t>c</w:t>
      </w:r>
      <w:r w:rsidRPr="00B366FC">
        <w:rPr>
          <w:rFonts w:ascii="Century Gothic" w:hAnsi="Century Gothic" w:cs="Calibri"/>
          <w:szCs w:val="24"/>
        </w:rPr>
        <w:t xml:space="preserve">itizen who has not passed either </w:t>
      </w:r>
      <w:r w:rsidRPr="00731E4F">
        <w:rPr>
          <w:rFonts w:ascii="Century Gothic" w:hAnsi="Century Gothic" w:cs="Calibri"/>
          <w:szCs w:val="24"/>
        </w:rPr>
        <w:t>the green card test or the substantial presence test.</w:t>
      </w:r>
    </w:p>
    <w:p w14:paraId="5C29CE19" w14:textId="199D69A7" w:rsidR="0062283C" w:rsidRPr="00525382" w:rsidRDefault="0062283C" w:rsidP="0062283C">
      <w:pPr>
        <w:autoSpaceDE w:val="0"/>
        <w:autoSpaceDN w:val="0"/>
        <w:adjustRightInd w:val="0"/>
        <w:spacing w:after="120" w:line="240" w:lineRule="auto"/>
        <w:rPr>
          <w:rFonts w:ascii="Century Gothic" w:hAnsi="Century Gothic" w:cs="Calibri"/>
          <w:color w:val="3B4045"/>
          <w:szCs w:val="24"/>
        </w:rPr>
      </w:pPr>
      <w:r w:rsidRPr="00064184">
        <w:rPr>
          <w:rFonts w:ascii="Century Gothic" w:hAnsi="Century Gothic"/>
          <w:szCs w:val="24"/>
        </w:rPr>
        <w:t xml:space="preserve">The university must withhold </w:t>
      </w:r>
      <w:r w:rsidR="007D3D24">
        <w:rPr>
          <w:rFonts w:ascii="Century Gothic" w:hAnsi="Century Gothic"/>
          <w:szCs w:val="24"/>
        </w:rPr>
        <w:t xml:space="preserve">taxes </w:t>
      </w:r>
      <w:r w:rsidRPr="00064184">
        <w:rPr>
          <w:rFonts w:ascii="Century Gothic" w:hAnsi="Century Gothic"/>
          <w:szCs w:val="24"/>
        </w:rPr>
        <w:t xml:space="preserve">at 14% for </w:t>
      </w:r>
      <w:r w:rsidRPr="00064184">
        <w:rPr>
          <w:rFonts w:ascii="Century Gothic" w:hAnsi="Century Gothic"/>
          <w:szCs w:val="24"/>
          <w:u w:val="single"/>
        </w:rPr>
        <w:t>non-qualified scholarship amounts</w:t>
      </w:r>
      <w:r w:rsidRPr="00064184">
        <w:rPr>
          <w:rFonts w:ascii="Century Gothic" w:hAnsi="Century Gothic"/>
          <w:szCs w:val="24"/>
        </w:rPr>
        <w:t xml:space="preserve"> to nonresident aliens under an F, J, M, or Q immigrations status. For all other nonresident aliens, tax will be withheld at 30% (or lower treaty</w:t>
      </w:r>
      <w:r w:rsidR="007D3D24">
        <w:rPr>
          <w:rFonts w:ascii="Century Gothic" w:hAnsi="Century Gothic"/>
          <w:szCs w:val="24"/>
        </w:rPr>
        <w:t xml:space="preserve"> rate</w:t>
      </w:r>
      <w:r w:rsidRPr="00064184">
        <w:rPr>
          <w:rFonts w:ascii="Century Gothic" w:hAnsi="Century Gothic"/>
          <w:szCs w:val="24"/>
        </w:rPr>
        <w:t>). Nonresident aliens receiving non-qualified scholarships are required to complete</w:t>
      </w:r>
      <w:r w:rsidR="007D3D24">
        <w:rPr>
          <w:rFonts w:ascii="Century Gothic" w:hAnsi="Century Gothic"/>
          <w:szCs w:val="24"/>
        </w:rPr>
        <w:t xml:space="preserve"> a</w:t>
      </w:r>
      <w:r w:rsidRPr="00064184">
        <w:rPr>
          <w:rFonts w:ascii="Century Gothic" w:hAnsi="Century Gothic"/>
          <w:szCs w:val="24"/>
        </w:rPr>
        <w:t xml:space="preserve"> GLACIER record and submit all supporting forms.</w:t>
      </w:r>
      <w:r>
        <w:rPr>
          <w:rFonts w:ascii="Century Gothic" w:hAnsi="Century Gothic"/>
          <w:szCs w:val="24"/>
        </w:rPr>
        <w:t xml:space="preserve"> </w:t>
      </w:r>
      <w:r w:rsidR="008A1615" w:rsidRPr="008A1615">
        <w:rPr>
          <w:rFonts w:ascii="Century Gothic" w:hAnsi="Century Gothic"/>
          <w:szCs w:val="24"/>
        </w:rPr>
        <w:t>GLACIER is a secure online tax compliance system designed to make tax residency, withholding, and income tax treaty determinations</w:t>
      </w:r>
      <w:r w:rsidR="008A1615">
        <w:rPr>
          <w:rFonts w:ascii="Century Gothic" w:hAnsi="Century Gothic"/>
          <w:szCs w:val="24"/>
        </w:rPr>
        <w:t>.</w:t>
      </w:r>
    </w:p>
    <w:p w14:paraId="4AD48C11" w14:textId="77777777" w:rsidR="0062283C" w:rsidRDefault="0062283C" w:rsidP="0062283C">
      <w:pPr>
        <w:snapToGrid w:val="0"/>
        <w:spacing w:after="120" w:line="240" w:lineRule="auto"/>
        <w:rPr>
          <w:rFonts w:ascii="Century Gothic" w:hAnsi="Century Gothic"/>
          <w:szCs w:val="24"/>
        </w:rPr>
      </w:pPr>
      <w:r w:rsidRPr="001A511C">
        <w:rPr>
          <w:rFonts w:ascii="Century Gothic" w:hAnsi="Century Gothic"/>
          <w:szCs w:val="24"/>
        </w:rPr>
        <w:t>The scholarship or fellowship recipient who is claiming a treaty exemption must provide UMass with his or her Social Security Number (SSN) or Individual Taxpayer Identification Number (TIN), or UMass cannot allow the treaty exemption.</w:t>
      </w:r>
    </w:p>
    <w:p w14:paraId="570E5319" w14:textId="77777777" w:rsidR="0062283C" w:rsidRDefault="0062283C" w:rsidP="0062283C">
      <w:pPr>
        <w:autoSpaceDE w:val="0"/>
        <w:autoSpaceDN w:val="0"/>
        <w:adjustRightInd w:val="0"/>
        <w:spacing w:after="120" w:line="240" w:lineRule="auto"/>
        <w:rPr>
          <w:rFonts w:ascii="Century Gothic" w:hAnsi="Century Gothic" w:cs="Calibri"/>
          <w:szCs w:val="24"/>
        </w:rPr>
      </w:pPr>
      <w:r w:rsidRPr="00064184">
        <w:rPr>
          <w:rFonts w:ascii="Century Gothic" w:hAnsi="Century Gothic" w:cs="Calibri"/>
          <w:szCs w:val="24"/>
        </w:rPr>
        <w:t>Nonresident alien students must be paid through the system that will result in tax compliance to avoid the risk of unpaid taxes, tax filing issues for the student, and potential loss of visa status due to noncompliance with federal laws.</w:t>
      </w:r>
    </w:p>
    <w:p w14:paraId="23E65932" w14:textId="70DA5CD8" w:rsidR="0062283C" w:rsidRDefault="0062283C" w:rsidP="0062283C">
      <w:pPr>
        <w:autoSpaceDE w:val="0"/>
        <w:autoSpaceDN w:val="0"/>
        <w:adjustRightInd w:val="0"/>
        <w:spacing w:after="120" w:line="240" w:lineRule="auto"/>
        <w:rPr>
          <w:rFonts w:ascii="Century Gothic" w:hAnsi="Century Gothic"/>
        </w:rPr>
      </w:pPr>
      <w:r w:rsidRPr="00A840C3">
        <w:rPr>
          <w:rFonts w:ascii="Century Gothic" w:hAnsi="Century Gothic"/>
        </w:rPr>
        <w:t>It is the department’s responsibility to check the student’s status with respective campus international/immigration departments to determine if the payment recipient is an international student.</w:t>
      </w:r>
    </w:p>
    <w:p w14:paraId="0428B732" w14:textId="77777777" w:rsidR="007A7246" w:rsidRDefault="007A7246" w:rsidP="0062283C">
      <w:pPr>
        <w:autoSpaceDE w:val="0"/>
        <w:autoSpaceDN w:val="0"/>
        <w:adjustRightInd w:val="0"/>
        <w:spacing w:after="120" w:line="240" w:lineRule="auto"/>
        <w:rPr>
          <w:rFonts w:ascii="Century Gothic" w:hAnsi="Century Gothic"/>
        </w:rPr>
      </w:pPr>
    </w:p>
    <w:p w14:paraId="17BCC2A9" w14:textId="3E45602C" w:rsidR="00DE2270" w:rsidRPr="00E40830" w:rsidRDefault="00DE2270" w:rsidP="00525382">
      <w:pPr>
        <w:pStyle w:val="Heading2"/>
        <w:spacing w:before="0" w:after="120" w:line="240" w:lineRule="auto"/>
        <w:rPr>
          <w:rFonts w:ascii="Century Gothic" w:hAnsi="Century Gothic"/>
          <w:color w:val="0070C0"/>
        </w:rPr>
      </w:pPr>
      <w:bookmarkStart w:id="6" w:name="_Toc75266187"/>
      <w:r w:rsidRPr="009F516E">
        <w:rPr>
          <w:rFonts w:ascii="Century Gothic" w:hAnsi="Century Gothic"/>
          <w:color w:val="0070C0"/>
        </w:rPr>
        <w:t xml:space="preserve">Financial </w:t>
      </w:r>
      <w:r w:rsidR="007D3D24" w:rsidRPr="009F516E">
        <w:rPr>
          <w:rFonts w:ascii="Century Gothic" w:hAnsi="Century Gothic"/>
          <w:color w:val="0070C0"/>
        </w:rPr>
        <w:t>A</w:t>
      </w:r>
      <w:r w:rsidRPr="009F516E">
        <w:rPr>
          <w:rFonts w:ascii="Century Gothic" w:hAnsi="Century Gothic"/>
          <w:color w:val="0070C0"/>
        </w:rPr>
        <w:t>id</w:t>
      </w:r>
      <w:bookmarkEnd w:id="6"/>
    </w:p>
    <w:p w14:paraId="7C09B560" w14:textId="3130CD18" w:rsidR="00DE2270" w:rsidRDefault="00DE2270" w:rsidP="00525382">
      <w:pPr>
        <w:snapToGrid w:val="0"/>
        <w:spacing w:after="120" w:line="240" w:lineRule="auto"/>
        <w:rPr>
          <w:rFonts w:ascii="Century Gothic" w:hAnsi="Century Gothic"/>
        </w:rPr>
      </w:pPr>
      <w:r w:rsidRPr="00492288">
        <w:rPr>
          <w:rFonts w:ascii="Century Gothic" w:hAnsi="Century Gothic"/>
        </w:rPr>
        <w:t xml:space="preserve">Financial </w:t>
      </w:r>
      <w:r w:rsidR="00D82BBF">
        <w:rPr>
          <w:rFonts w:ascii="Century Gothic" w:hAnsi="Century Gothic"/>
        </w:rPr>
        <w:t>a</w:t>
      </w:r>
      <w:r w:rsidRPr="00492288">
        <w:rPr>
          <w:rFonts w:ascii="Century Gothic" w:hAnsi="Century Gothic"/>
        </w:rPr>
        <w:t xml:space="preserve">id is any grant, scholarship, fellowship, tuition credit, loan, or part-time employment offered to help a student pay for education expenses at </w:t>
      </w:r>
      <w:r w:rsidR="00D82BBF">
        <w:rPr>
          <w:rFonts w:ascii="Century Gothic" w:hAnsi="Century Gothic"/>
        </w:rPr>
        <w:t>the</w:t>
      </w:r>
      <w:r w:rsidRPr="00492288">
        <w:rPr>
          <w:rFonts w:ascii="Century Gothic" w:hAnsi="Century Gothic"/>
        </w:rPr>
        <w:t xml:space="preserve"> </w:t>
      </w:r>
      <w:r w:rsidR="00D82BBF">
        <w:rPr>
          <w:rFonts w:ascii="Century Gothic" w:hAnsi="Century Gothic"/>
        </w:rPr>
        <w:t>U</w:t>
      </w:r>
      <w:r w:rsidRPr="00492288">
        <w:rPr>
          <w:rFonts w:ascii="Century Gothic" w:hAnsi="Century Gothic"/>
        </w:rPr>
        <w:t xml:space="preserve">niversity. The amount of financial aid that a student receives is determined through federal, </w:t>
      </w:r>
      <w:r w:rsidR="00D4390D" w:rsidRPr="00492288">
        <w:rPr>
          <w:rFonts w:ascii="Century Gothic" w:hAnsi="Century Gothic"/>
        </w:rPr>
        <w:t>state,</w:t>
      </w:r>
      <w:r w:rsidRPr="00492288">
        <w:rPr>
          <w:rFonts w:ascii="Century Gothic" w:hAnsi="Century Gothic"/>
        </w:rPr>
        <w:t xml:space="preserve"> and institutional guidelines</w:t>
      </w:r>
      <w:r w:rsidR="00E61793">
        <w:rPr>
          <w:rFonts w:ascii="Century Gothic" w:hAnsi="Century Gothic"/>
        </w:rPr>
        <w:t xml:space="preserve"> (see appendix for details)</w:t>
      </w:r>
      <w:r w:rsidRPr="00492288">
        <w:rPr>
          <w:rFonts w:ascii="Century Gothic" w:hAnsi="Century Gothic"/>
        </w:rPr>
        <w:t>.</w:t>
      </w:r>
    </w:p>
    <w:p w14:paraId="3D110304" w14:textId="3838EDBB" w:rsidR="00E61793" w:rsidRPr="00E61793" w:rsidRDefault="00E61793" w:rsidP="00E61793">
      <w:pPr>
        <w:rPr>
          <w:rFonts w:ascii="Century Gothic" w:hAnsi="Century Gothic"/>
          <w:u w:val="single"/>
        </w:rPr>
      </w:pPr>
      <w:bookmarkStart w:id="7" w:name="_Hlk72914223"/>
      <w:r w:rsidRPr="00E61793">
        <w:rPr>
          <w:rFonts w:ascii="Century Gothic" w:hAnsi="Century Gothic"/>
          <w:u w:val="single"/>
        </w:rPr>
        <w:t>Tax Implication</w:t>
      </w:r>
      <w:r w:rsidR="00D82BBF">
        <w:rPr>
          <w:rFonts w:ascii="Century Gothic" w:hAnsi="Century Gothic"/>
          <w:u w:val="single"/>
        </w:rPr>
        <w:t>s</w:t>
      </w:r>
      <w:r w:rsidRPr="00E61793">
        <w:rPr>
          <w:rFonts w:ascii="Century Gothic" w:hAnsi="Century Gothic"/>
          <w:u w:val="single"/>
        </w:rPr>
        <w:t xml:space="preserve"> &amp; Reporting</w:t>
      </w:r>
    </w:p>
    <w:p w14:paraId="50AD850C" w14:textId="29089BDC" w:rsidR="00E61793" w:rsidRDefault="00E61793" w:rsidP="00E61793">
      <w:pPr>
        <w:rPr>
          <w:rFonts w:ascii="Century Gothic" w:hAnsi="Century Gothic"/>
        </w:rPr>
      </w:pPr>
      <w:r w:rsidRPr="00E61793">
        <w:rPr>
          <w:rFonts w:ascii="Century Gothic" w:hAnsi="Century Gothic"/>
        </w:rPr>
        <w:t>Tax implications for financial aid largely depend</w:t>
      </w:r>
      <w:r>
        <w:rPr>
          <w:rFonts w:ascii="Century Gothic" w:hAnsi="Century Gothic"/>
        </w:rPr>
        <w:t>s</w:t>
      </w:r>
      <w:r w:rsidRPr="00E61793">
        <w:rPr>
          <w:rFonts w:ascii="Century Gothic" w:hAnsi="Century Gothic"/>
        </w:rPr>
        <w:t xml:space="preserve"> on the nature of the payment. Please refer to the different payment types in this section for details on each type of financial aid. </w:t>
      </w:r>
    </w:p>
    <w:p w14:paraId="4A4FFE38" w14:textId="77777777" w:rsidR="007A7246" w:rsidRPr="00E61793" w:rsidRDefault="007A7246" w:rsidP="00E61793">
      <w:pPr>
        <w:rPr>
          <w:rFonts w:ascii="Century Gothic" w:hAnsi="Century Gothic"/>
        </w:rPr>
      </w:pPr>
    </w:p>
    <w:p w14:paraId="73A4B448" w14:textId="62FD9B6A" w:rsidR="00454161" w:rsidRPr="00E40830" w:rsidRDefault="00454161" w:rsidP="00454161">
      <w:pPr>
        <w:pStyle w:val="Heading2"/>
        <w:rPr>
          <w:rFonts w:ascii="Century Gothic" w:hAnsi="Century Gothic"/>
          <w:color w:val="0070C0"/>
        </w:rPr>
      </w:pPr>
      <w:bookmarkStart w:id="8" w:name="_Toc4409885"/>
      <w:bookmarkStart w:id="9" w:name="_Toc75266188"/>
      <w:bookmarkEnd w:id="7"/>
      <w:r w:rsidRPr="009F516E">
        <w:rPr>
          <w:rFonts w:ascii="Century Gothic" w:hAnsi="Century Gothic"/>
          <w:color w:val="0070C0"/>
        </w:rPr>
        <w:lastRenderedPageBreak/>
        <w:t>Tuition Credits</w:t>
      </w:r>
      <w:bookmarkEnd w:id="8"/>
      <w:bookmarkEnd w:id="9"/>
      <w:r w:rsidRPr="00E40830">
        <w:rPr>
          <w:rFonts w:ascii="Century Gothic" w:hAnsi="Century Gothic"/>
          <w:color w:val="0070C0"/>
        </w:rPr>
        <w:t xml:space="preserve"> </w:t>
      </w:r>
    </w:p>
    <w:p w14:paraId="29BA0AB9" w14:textId="77777777" w:rsidR="00454161" w:rsidRPr="00454161" w:rsidRDefault="00454161" w:rsidP="00454161">
      <w:pPr>
        <w:snapToGrid w:val="0"/>
        <w:spacing w:after="120"/>
        <w:rPr>
          <w:rFonts w:ascii="Century Gothic" w:hAnsi="Century Gothic"/>
        </w:rPr>
      </w:pPr>
      <w:r w:rsidRPr="00454161">
        <w:rPr>
          <w:rFonts w:ascii="Century Gothic" w:hAnsi="Century Gothic"/>
        </w:rPr>
        <w:t>A tuition credit (formerly a tuition waiver) is an award that will lessen the amount of tuition and fees.</w:t>
      </w:r>
    </w:p>
    <w:p w14:paraId="19060CFE" w14:textId="7B04FADE" w:rsidR="00454161" w:rsidRPr="007F2347" w:rsidRDefault="00454161" w:rsidP="007F2347">
      <w:pPr>
        <w:rPr>
          <w:rFonts w:ascii="Century Gothic" w:hAnsi="Century Gothic"/>
          <w:u w:val="single"/>
        </w:rPr>
      </w:pPr>
      <w:r w:rsidRPr="007F2347">
        <w:rPr>
          <w:rFonts w:ascii="Century Gothic" w:hAnsi="Century Gothic"/>
          <w:u w:val="single"/>
        </w:rPr>
        <w:t>Tax Implication</w:t>
      </w:r>
      <w:r w:rsidR="00D82BBF">
        <w:rPr>
          <w:rFonts w:ascii="Century Gothic" w:hAnsi="Century Gothic"/>
          <w:u w:val="single"/>
        </w:rPr>
        <w:t>s</w:t>
      </w:r>
      <w:r w:rsidRPr="007F2347">
        <w:rPr>
          <w:rFonts w:ascii="Century Gothic" w:hAnsi="Century Gothic"/>
          <w:u w:val="single"/>
        </w:rPr>
        <w:t xml:space="preserve"> &amp; Reporting</w:t>
      </w:r>
    </w:p>
    <w:p w14:paraId="0E461F3D" w14:textId="5C2A1FFA" w:rsidR="00454161" w:rsidRPr="00454161" w:rsidRDefault="00454161" w:rsidP="00454161">
      <w:pPr>
        <w:snapToGrid w:val="0"/>
        <w:spacing w:after="120"/>
        <w:rPr>
          <w:rFonts w:ascii="Century Gothic" w:hAnsi="Century Gothic"/>
        </w:rPr>
      </w:pPr>
      <w:r w:rsidRPr="00081211">
        <w:rPr>
          <w:rFonts w:ascii="Century Gothic" w:hAnsi="Century Gothic"/>
        </w:rPr>
        <w:t>Tuition reduction</w:t>
      </w:r>
      <w:r w:rsidR="00D82BBF">
        <w:rPr>
          <w:rFonts w:ascii="Century Gothic" w:hAnsi="Century Gothic"/>
        </w:rPr>
        <w:t xml:space="preserve"> below the graduate level</w:t>
      </w:r>
      <w:r w:rsidRPr="00081211">
        <w:rPr>
          <w:rFonts w:ascii="Century Gothic" w:hAnsi="Century Gothic"/>
        </w:rPr>
        <w:t xml:space="preserve"> for the </w:t>
      </w:r>
      <w:r w:rsidR="00D82BBF">
        <w:rPr>
          <w:rFonts w:ascii="Century Gothic" w:hAnsi="Century Gothic"/>
        </w:rPr>
        <w:t>U</w:t>
      </w:r>
      <w:r w:rsidRPr="00081211">
        <w:rPr>
          <w:rFonts w:ascii="Century Gothic" w:hAnsi="Century Gothic"/>
        </w:rPr>
        <w:t xml:space="preserve">niversity’s employee, the employee’s spouse or dependent is generally excludable from income. Graduate level tuition </w:t>
      </w:r>
      <w:r w:rsidR="00D82BBF">
        <w:rPr>
          <w:rFonts w:ascii="Century Gothic" w:hAnsi="Century Gothic"/>
        </w:rPr>
        <w:t>credits</w:t>
      </w:r>
      <w:r w:rsidRPr="00081211">
        <w:rPr>
          <w:rFonts w:ascii="Century Gothic" w:hAnsi="Century Gothic"/>
        </w:rPr>
        <w:t xml:space="preserve"> are not excludible from income unless the person is a graduate student working as a research or teaching assistant.</w:t>
      </w:r>
      <w:r w:rsidRPr="00454161">
        <w:rPr>
          <w:rFonts w:ascii="Century Gothic" w:hAnsi="Century Gothic"/>
        </w:rPr>
        <w:t xml:space="preserve"> </w:t>
      </w:r>
    </w:p>
    <w:p w14:paraId="496BA258" w14:textId="70957EF5" w:rsidR="00454161" w:rsidRDefault="00454161" w:rsidP="00454161">
      <w:pPr>
        <w:snapToGrid w:val="0"/>
        <w:spacing w:after="120"/>
        <w:rPr>
          <w:rFonts w:ascii="Century Gothic" w:hAnsi="Century Gothic"/>
        </w:rPr>
      </w:pPr>
      <w:bookmarkStart w:id="10" w:name="_Toc4409888"/>
      <w:r w:rsidRPr="00454161">
        <w:rPr>
          <w:rFonts w:ascii="Century Gothic" w:hAnsi="Century Gothic"/>
        </w:rPr>
        <w:t xml:space="preserve">Tuition credits are posted to a student’s account to offset the cost of tuition. Please contact </w:t>
      </w:r>
      <w:r w:rsidR="00C04023">
        <w:rPr>
          <w:rFonts w:ascii="Century Gothic" w:hAnsi="Century Gothic"/>
        </w:rPr>
        <w:t xml:space="preserve">the </w:t>
      </w:r>
      <w:r w:rsidR="00D82BBF">
        <w:rPr>
          <w:rFonts w:ascii="Century Gothic" w:hAnsi="Century Gothic"/>
        </w:rPr>
        <w:t xml:space="preserve">campus </w:t>
      </w:r>
      <w:r w:rsidRPr="00454161">
        <w:rPr>
          <w:rFonts w:ascii="Century Gothic" w:hAnsi="Century Gothic"/>
        </w:rPr>
        <w:t xml:space="preserve">Financial Aid department or Human Resources (if </w:t>
      </w:r>
      <w:r w:rsidR="00C04023">
        <w:rPr>
          <w:rFonts w:ascii="Century Gothic" w:hAnsi="Century Gothic"/>
        </w:rPr>
        <w:t xml:space="preserve">the student is an </w:t>
      </w:r>
      <w:r w:rsidRPr="00454161">
        <w:rPr>
          <w:rFonts w:ascii="Century Gothic" w:hAnsi="Century Gothic"/>
        </w:rPr>
        <w:t xml:space="preserve">employee) for questions. </w:t>
      </w:r>
      <w:bookmarkEnd w:id="10"/>
    </w:p>
    <w:p w14:paraId="0A7AB972" w14:textId="77777777" w:rsidR="00E40830" w:rsidRPr="00454161" w:rsidRDefault="00E40830" w:rsidP="00454161">
      <w:pPr>
        <w:snapToGrid w:val="0"/>
        <w:spacing w:after="120"/>
        <w:rPr>
          <w:rFonts w:ascii="Century Gothic" w:hAnsi="Century Gothic"/>
        </w:rPr>
      </w:pPr>
    </w:p>
    <w:p w14:paraId="413FF69D" w14:textId="425FDF7E" w:rsidR="00454161" w:rsidRPr="00E40830" w:rsidRDefault="00454161" w:rsidP="00C04023">
      <w:pPr>
        <w:pStyle w:val="Heading2"/>
        <w:rPr>
          <w:rFonts w:ascii="Century Gothic" w:hAnsi="Century Gothic"/>
          <w:color w:val="0070C0"/>
        </w:rPr>
      </w:pPr>
      <w:bookmarkStart w:id="11" w:name="_Toc4409889"/>
      <w:bookmarkStart w:id="12" w:name="_Toc75266189"/>
      <w:r w:rsidRPr="009F516E">
        <w:rPr>
          <w:rFonts w:ascii="Century Gothic" w:hAnsi="Century Gothic"/>
          <w:color w:val="0070C0"/>
        </w:rPr>
        <w:t>Loans</w:t>
      </w:r>
      <w:bookmarkEnd w:id="11"/>
      <w:bookmarkEnd w:id="12"/>
    </w:p>
    <w:p w14:paraId="5DA90FF5" w14:textId="77777777" w:rsidR="00454161" w:rsidRPr="00454161" w:rsidRDefault="00454161" w:rsidP="00C04023">
      <w:pPr>
        <w:snapToGrid w:val="0"/>
        <w:spacing w:after="120"/>
        <w:rPr>
          <w:rFonts w:ascii="Century Gothic" w:hAnsi="Century Gothic"/>
        </w:rPr>
      </w:pPr>
      <w:r w:rsidRPr="00454161">
        <w:rPr>
          <w:rFonts w:ascii="Century Gothic" w:hAnsi="Century Gothic"/>
        </w:rPr>
        <w:t>A loan is money a student borrows and must pay back with interest.  Student loans, to help pay for a student’s education, can come from the federal government, from private sources such as a bank or financial institution, or from other organizations.</w:t>
      </w:r>
    </w:p>
    <w:p w14:paraId="03784C8F" w14:textId="091911FC" w:rsidR="00C04023" w:rsidRPr="004A4FD7" w:rsidRDefault="00C04023" w:rsidP="007F2347">
      <w:pPr>
        <w:rPr>
          <w:rFonts w:ascii="Century Gothic" w:hAnsi="Century Gothic"/>
          <w:u w:val="single"/>
        </w:rPr>
      </w:pPr>
      <w:r w:rsidRPr="004A4FD7">
        <w:rPr>
          <w:rFonts w:ascii="Century Gothic" w:hAnsi="Century Gothic"/>
          <w:u w:val="single"/>
        </w:rPr>
        <w:t>Tax Implication</w:t>
      </w:r>
      <w:r w:rsidR="00D82BBF">
        <w:rPr>
          <w:rFonts w:ascii="Century Gothic" w:hAnsi="Century Gothic"/>
          <w:u w:val="single"/>
        </w:rPr>
        <w:t>s</w:t>
      </w:r>
      <w:r w:rsidRPr="004A4FD7">
        <w:rPr>
          <w:rFonts w:ascii="Century Gothic" w:hAnsi="Century Gothic"/>
          <w:u w:val="single"/>
        </w:rPr>
        <w:t xml:space="preserve"> &amp; Reporting</w:t>
      </w:r>
    </w:p>
    <w:p w14:paraId="0714C83C" w14:textId="06B714DC" w:rsidR="00416610" w:rsidRDefault="00454161" w:rsidP="00C04023">
      <w:pPr>
        <w:snapToGrid w:val="0"/>
        <w:spacing w:after="120"/>
        <w:rPr>
          <w:rFonts w:ascii="Century Gothic" w:hAnsi="Century Gothic"/>
        </w:rPr>
      </w:pPr>
      <w:r w:rsidRPr="004A4FD7">
        <w:rPr>
          <w:rFonts w:ascii="Century Gothic" w:hAnsi="Century Gothic"/>
        </w:rPr>
        <w:t xml:space="preserve">The receipt of loan proceeds does not result in taxable income as the loan is expected to be repaid. However, if a student loan is cancelled, forgiven, or discharged for less than the student must pay, that amount </w:t>
      </w:r>
      <w:r w:rsidR="00E56662" w:rsidRPr="004A4FD7">
        <w:rPr>
          <w:rFonts w:ascii="Century Gothic" w:hAnsi="Century Gothic"/>
        </w:rPr>
        <w:t>is</w:t>
      </w:r>
      <w:r w:rsidRPr="004A4FD7">
        <w:rPr>
          <w:rFonts w:ascii="Century Gothic" w:hAnsi="Century Gothic"/>
        </w:rPr>
        <w:t xml:space="preserve"> income at the time it is</w:t>
      </w:r>
      <w:r w:rsidR="00E56662">
        <w:rPr>
          <w:rFonts w:ascii="Century Gothic" w:hAnsi="Century Gothic"/>
        </w:rPr>
        <w:t xml:space="preserve"> </w:t>
      </w:r>
      <w:r w:rsidRPr="004A4FD7">
        <w:rPr>
          <w:rFonts w:ascii="Century Gothic" w:hAnsi="Century Gothic"/>
        </w:rPr>
        <w:t>cancelled/forgiven/discharged. Student loan forgiveness can be nontaxable in certain circumstances.</w:t>
      </w:r>
      <w:r w:rsidRPr="00454161">
        <w:rPr>
          <w:rFonts w:ascii="Century Gothic" w:hAnsi="Century Gothic"/>
        </w:rPr>
        <w:t xml:space="preserve"> </w:t>
      </w:r>
      <w:r w:rsidR="00E27A59">
        <w:rPr>
          <w:rFonts w:ascii="Century Gothic" w:hAnsi="Century Gothic"/>
        </w:rPr>
        <w:t>Students will need to work with their tax advisors.</w:t>
      </w:r>
    </w:p>
    <w:p w14:paraId="18048B16" w14:textId="77777777" w:rsidR="003C35EA" w:rsidRPr="00454161" w:rsidRDefault="003C35EA" w:rsidP="00C04023">
      <w:pPr>
        <w:snapToGrid w:val="0"/>
        <w:spacing w:after="120"/>
        <w:rPr>
          <w:rFonts w:ascii="Century Gothic" w:hAnsi="Century Gothic"/>
        </w:rPr>
      </w:pPr>
    </w:p>
    <w:p w14:paraId="3BF2A804" w14:textId="2B0597EF" w:rsidR="003C35EA" w:rsidRPr="00E40830" w:rsidRDefault="006C591E" w:rsidP="00AE6CD3">
      <w:pPr>
        <w:pStyle w:val="Heading2"/>
        <w:rPr>
          <w:rFonts w:ascii="Century Gothic" w:hAnsi="Century Gothic"/>
          <w:color w:val="0070C0"/>
        </w:rPr>
      </w:pPr>
      <w:bookmarkStart w:id="13" w:name="_Toc75266190"/>
      <w:r w:rsidRPr="009F516E">
        <w:rPr>
          <w:rFonts w:ascii="Century Gothic" w:hAnsi="Century Gothic"/>
          <w:color w:val="0070C0"/>
        </w:rPr>
        <w:t>Service Payments</w:t>
      </w:r>
      <w:bookmarkEnd w:id="13"/>
    </w:p>
    <w:p w14:paraId="7865DF4A" w14:textId="77777777" w:rsidR="006C591E" w:rsidRPr="009B1230" w:rsidRDefault="006C591E" w:rsidP="00525382">
      <w:pPr>
        <w:spacing w:after="120" w:line="240" w:lineRule="auto"/>
        <w:rPr>
          <w:rFonts w:ascii="Century Gothic" w:hAnsi="Century Gothic"/>
        </w:rPr>
      </w:pPr>
      <w:r w:rsidRPr="009B1230">
        <w:rPr>
          <w:rFonts w:ascii="Century Gothic" w:hAnsi="Century Gothic"/>
          <w:bCs/>
          <w:u w:val="single"/>
        </w:rPr>
        <w:t>Wages to Student Employee for Services</w:t>
      </w:r>
      <w:r w:rsidRPr="009B1230">
        <w:rPr>
          <w:rFonts w:ascii="Century Gothic" w:hAnsi="Century Gothic"/>
          <w:b/>
          <w:bCs/>
        </w:rPr>
        <w:t>:</w:t>
      </w:r>
      <w:r w:rsidRPr="009B1230">
        <w:rPr>
          <w:rFonts w:ascii="Century Gothic" w:hAnsi="Century Gothic"/>
        </w:rPr>
        <w:t xml:space="preserve"> </w:t>
      </w:r>
    </w:p>
    <w:p w14:paraId="77341CEE" w14:textId="04C8F247" w:rsidR="006C591E" w:rsidRPr="009B1230" w:rsidRDefault="006C591E" w:rsidP="00525382">
      <w:pPr>
        <w:spacing w:after="120" w:line="240" w:lineRule="auto"/>
        <w:rPr>
          <w:rFonts w:ascii="Century Gothic" w:hAnsi="Century Gothic"/>
        </w:rPr>
      </w:pPr>
      <w:r w:rsidRPr="009B1230">
        <w:rPr>
          <w:rFonts w:ascii="Century Gothic" w:hAnsi="Century Gothic"/>
        </w:rPr>
        <w:t xml:space="preserve">Payments for services performed by students pursuant to an employer/employee relationship with UMass are wages. Wages include research grant payments to a student either from a grant administered by the </w:t>
      </w:r>
      <w:r w:rsidR="00064184" w:rsidRPr="009B1230">
        <w:rPr>
          <w:rFonts w:ascii="Century Gothic" w:hAnsi="Century Gothic"/>
        </w:rPr>
        <w:t>grant’s</w:t>
      </w:r>
      <w:r w:rsidRPr="009B1230">
        <w:rPr>
          <w:rFonts w:ascii="Century Gothic" w:hAnsi="Century Gothic"/>
        </w:rPr>
        <w:t xml:space="preserve"> offices across the UMass campuses, or from other funds, when the payment is for services rendered as an employee. Wages are always paid through the HR Payroll System. Wages are reported to the employee and the IRS as W-2 income for U</w:t>
      </w:r>
      <w:r w:rsidR="004C05DF">
        <w:rPr>
          <w:rFonts w:ascii="Century Gothic" w:hAnsi="Century Gothic"/>
        </w:rPr>
        <w:t>.</w:t>
      </w:r>
      <w:r w:rsidRPr="009B1230">
        <w:rPr>
          <w:rFonts w:ascii="Century Gothic" w:hAnsi="Century Gothic"/>
        </w:rPr>
        <w:t>S</w:t>
      </w:r>
      <w:r w:rsidR="004C05DF">
        <w:rPr>
          <w:rFonts w:ascii="Century Gothic" w:hAnsi="Century Gothic"/>
        </w:rPr>
        <w:t>.</w:t>
      </w:r>
      <w:r w:rsidRPr="009B1230">
        <w:rPr>
          <w:rFonts w:ascii="Century Gothic" w:hAnsi="Century Gothic"/>
        </w:rPr>
        <w:t xml:space="preserve"> Taxpayers and on either a 1042-S or W-2 for NRA students, depending on treaty applicability. </w:t>
      </w:r>
    </w:p>
    <w:p w14:paraId="2546CAD4" w14:textId="469542D5" w:rsidR="006C591E" w:rsidRDefault="006C591E" w:rsidP="00525382">
      <w:pPr>
        <w:spacing w:after="120" w:line="240" w:lineRule="auto"/>
        <w:rPr>
          <w:rFonts w:ascii="Century Gothic" w:hAnsi="Century Gothic"/>
        </w:rPr>
      </w:pPr>
      <w:r w:rsidRPr="009B1230">
        <w:rPr>
          <w:rFonts w:ascii="Century Gothic" w:hAnsi="Century Gothic"/>
        </w:rPr>
        <w:t xml:space="preserve">If a payment by a UMass department to a student employee does not relate to an employment relationship, consider other </w:t>
      </w:r>
      <w:r w:rsidR="009B3B75" w:rsidRPr="009B1230">
        <w:rPr>
          <w:rFonts w:ascii="Century Gothic" w:hAnsi="Century Gothic"/>
        </w:rPr>
        <w:t>payment types</w:t>
      </w:r>
      <w:r w:rsidRPr="009B1230">
        <w:rPr>
          <w:rFonts w:ascii="Century Gothic" w:hAnsi="Century Gothic"/>
        </w:rPr>
        <w:t xml:space="preserve"> to identify the appropriate category for the non-wage payment.</w:t>
      </w:r>
    </w:p>
    <w:p w14:paraId="6A9A6125" w14:textId="77777777" w:rsidR="00731E4F" w:rsidRPr="00731E4F" w:rsidRDefault="00731E4F" w:rsidP="00731E4F">
      <w:pPr>
        <w:spacing w:after="120" w:line="240" w:lineRule="auto"/>
        <w:rPr>
          <w:rFonts w:ascii="Century Gothic" w:hAnsi="Century Gothic"/>
          <w:u w:val="single"/>
        </w:rPr>
      </w:pPr>
      <w:r w:rsidRPr="00731E4F">
        <w:rPr>
          <w:rFonts w:ascii="Century Gothic" w:hAnsi="Century Gothic"/>
          <w:u w:val="single"/>
        </w:rPr>
        <w:t>Tax Implication &amp; Reporting</w:t>
      </w:r>
    </w:p>
    <w:p w14:paraId="3F8DC02D" w14:textId="77777777" w:rsidR="00731E4F" w:rsidRPr="00731E4F" w:rsidRDefault="00731E4F" w:rsidP="00731E4F">
      <w:pPr>
        <w:numPr>
          <w:ilvl w:val="0"/>
          <w:numId w:val="32"/>
        </w:numPr>
        <w:spacing w:after="120" w:line="240" w:lineRule="auto"/>
        <w:rPr>
          <w:rFonts w:ascii="Century Gothic" w:hAnsi="Century Gothic"/>
        </w:rPr>
      </w:pPr>
      <w:r w:rsidRPr="00731E4F">
        <w:rPr>
          <w:rFonts w:ascii="Century Gothic" w:hAnsi="Century Gothic"/>
        </w:rPr>
        <w:t>Federal and State Income Tax:</w:t>
      </w:r>
    </w:p>
    <w:p w14:paraId="3C12623A" w14:textId="2F44D44C" w:rsidR="00731E4F" w:rsidRPr="00731E4F" w:rsidRDefault="00731E4F" w:rsidP="00064184">
      <w:pPr>
        <w:spacing w:after="120" w:line="240" w:lineRule="auto"/>
        <w:ind w:left="720"/>
        <w:rPr>
          <w:rFonts w:ascii="Century Gothic" w:hAnsi="Century Gothic"/>
        </w:rPr>
      </w:pPr>
      <w:r w:rsidRPr="00731E4F">
        <w:rPr>
          <w:rFonts w:ascii="Century Gothic" w:hAnsi="Century Gothic"/>
        </w:rPr>
        <w:t xml:space="preserve">Employment compensation/salary/wages is taxed at marginal graduated rates, meaning income earned over certain levels set by the U.S. tax authorities is </w:t>
      </w:r>
      <w:r w:rsidRPr="00731E4F">
        <w:rPr>
          <w:rFonts w:ascii="Century Gothic" w:hAnsi="Century Gothic"/>
        </w:rPr>
        <w:lastRenderedPageBreak/>
        <w:t xml:space="preserve">taxed at progressively higher rates. All student employees should complete the Form W-4 and give it to the </w:t>
      </w:r>
      <w:r w:rsidR="00DE3F40">
        <w:rPr>
          <w:rFonts w:ascii="Century Gothic" w:hAnsi="Century Gothic"/>
        </w:rPr>
        <w:t xml:space="preserve">campus </w:t>
      </w:r>
      <w:r w:rsidRPr="00731E4F">
        <w:rPr>
          <w:rFonts w:ascii="Century Gothic" w:hAnsi="Century Gothic"/>
        </w:rPr>
        <w:t xml:space="preserve">Human Resources Department, so the </w:t>
      </w:r>
      <w:r w:rsidR="00DE3F40">
        <w:rPr>
          <w:rFonts w:ascii="Century Gothic" w:hAnsi="Century Gothic"/>
        </w:rPr>
        <w:t>U</w:t>
      </w:r>
      <w:r w:rsidRPr="00731E4F">
        <w:rPr>
          <w:rFonts w:ascii="Century Gothic" w:hAnsi="Century Gothic"/>
        </w:rPr>
        <w:t xml:space="preserve">niversity can withhold the correct income tax from the employee's pay. Special withholding rules apply for nonresident aliens completing the Form W-4. </w:t>
      </w:r>
    </w:p>
    <w:p w14:paraId="284F29C8" w14:textId="1AD95A65" w:rsidR="00731E4F" w:rsidRPr="00731E4F" w:rsidRDefault="00731E4F" w:rsidP="00064184">
      <w:pPr>
        <w:spacing w:after="120" w:line="240" w:lineRule="auto"/>
        <w:ind w:left="720"/>
        <w:rPr>
          <w:rFonts w:ascii="Century Gothic" w:hAnsi="Century Gothic"/>
        </w:rPr>
      </w:pPr>
      <w:r w:rsidRPr="00731E4F">
        <w:rPr>
          <w:rFonts w:ascii="Century Gothic" w:hAnsi="Century Gothic"/>
        </w:rPr>
        <w:t xml:space="preserve">If a tax treaty between the United States and a foreign student’s tax residence country provides an exemption from, or a reduced rate of, withholding for compensation, the student should notify the </w:t>
      </w:r>
      <w:r w:rsidR="009855CB">
        <w:rPr>
          <w:rFonts w:ascii="Century Gothic" w:hAnsi="Century Gothic"/>
        </w:rPr>
        <w:t>U</w:t>
      </w:r>
      <w:r w:rsidRPr="00731E4F">
        <w:rPr>
          <w:rFonts w:ascii="Century Gothic" w:hAnsi="Century Gothic"/>
        </w:rPr>
        <w:t xml:space="preserve">niversity of his/her foreign status to claim the benefits of the treaty. Foreign students do this by completing a GLACIER record and submitting all supporting documents for review. </w:t>
      </w:r>
    </w:p>
    <w:p w14:paraId="0002A7EA" w14:textId="77777777" w:rsidR="00731E4F" w:rsidRPr="00731E4F" w:rsidRDefault="00731E4F" w:rsidP="00731E4F">
      <w:pPr>
        <w:numPr>
          <w:ilvl w:val="0"/>
          <w:numId w:val="32"/>
        </w:numPr>
        <w:spacing w:after="120" w:line="240" w:lineRule="auto"/>
        <w:rPr>
          <w:rFonts w:ascii="Century Gothic" w:hAnsi="Century Gothic"/>
        </w:rPr>
      </w:pPr>
      <w:r w:rsidRPr="00731E4F">
        <w:rPr>
          <w:rFonts w:ascii="Century Gothic" w:hAnsi="Century Gothic"/>
        </w:rPr>
        <w:t>FICA Tax</w:t>
      </w:r>
    </w:p>
    <w:p w14:paraId="00F06FB6" w14:textId="3BC30EFD" w:rsidR="00731E4F" w:rsidRPr="00731E4F" w:rsidRDefault="00731E4F" w:rsidP="00064184">
      <w:pPr>
        <w:spacing w:after="120" w:line="240" w:lineRule="auto"/>
        <w:ind w:left="720"/>
        <w:rPr>
          <w:rFonts w:ascii="Century Gothic" w:hAnsi="Century Gothic"/>
        </w:rPr>
      </w:pPr>
      <w:r w:rsidRPr="00731E4F">
        <w:rPr>
          <w:rFonts w:ascii="Century Gothic" w:hAnsi="Century Gothic"/>
        </w:rPr>
        <w:t xml:space="preserve">The </w:t>
      </w:r>
      <w:r w:rsidR="009855CB">
        <w:rPr>
          <w:rFonts w:ascii="Century Gothic" w:hAnsi="Century Gothic"/>
        </w:rPr>
        <w:t>U</w:t>
      </w:r>
      <w:r w:rsidRPr="00731E4F">
        <w:rPr>
          <w:rFonts w:ascii="Century Gothic" w:hAnsi="Century Gothic"/>
        </w:rPr>
        <w:t xml:space="preserve">niversity must withhold the correct amount of FICA tax from a student employee’s pay. FICA tax is applicable to compensation/salary/wages made by the </w:t>
      </w:r>
      <w:r w:rsidR="009855CB">
        <w:rPr>
          <w:rFonts w:ascii="Century Gothic" w:hAnsi="Century Gothic"/>
        </w:rPr>
        <w:t>U</w:t>
      </w:r>
      <w:r w:rsidRPr="00731E4F">
        <w:rPr>
          <w:rFonts w:ascii="Century Gothic" w:hAnsi="Century Gothic"/>
        </w:rPr>
        <w:t xml:space="preserve">niversity to both U.S. persons (U.S. </w:t>
      </w:r>
      <w:r w:rsidR="009855CB">
        <w:rPr>
          <w:rFonts w:ascii="Century Gothic" w:hAnsi="Century Gothic"/>
        </w:rPr>
        <w:t>c</w:t>
      </w:r>
      <w:r w:rsidRPr="00731E4F">
        <w:rPr>
          <w:rFonts w:ascii="Century Gothic" w:hAnsi="Century Gothic"/>
        </w:rPr>
        <w:t xml:space="preserve">itizens, permanent residents, and resident aliens) and nonresident aliens, unless one of the exemptions applies. </w:t>
      </w:r>
    </w:p>
    <w:p w14:paraId="22FA5956" w14:textId="77777777" w:rsidR="00731E4F" w:rsidRPr="00731E4F" w:rsidRDefault="00731E4F" w:rsidP="00064184">
      <w:pPr>
        <w:spacing w:after="120" w:line="240" w:lineRule="auto"/>
        <w:ind w:left="720"/>
        <w:rPr>
          <w:rFonts w:ascii="Century Gothic" w:hAnsi="Century Gothic"/>
        </w:rPr>
      </w:pPr>
      <w:r w:rsidRPr="00731E4F">
        <w:rPr>
          <w:rFonts w:ascii="Century Gothic" w:hAnsi="Century Gothic"/>
        </w:rPr>
        <w:t>1) NRA FICA Exception</w:t>
      </w:r>
    </w:p>
    <w:p w14:paraId="7941ECBD" w14:textId="77777777" w:rsidR="00731E4F" w:rsidRPr="00731E4F" w:rsidRDefault="00731E4F" w:rsidP="00064184">
      <w:pPr>
        <w:spacing w:after="120" w:line="240" w:lineRule="auto"/>
        <w:ind w:left="720"/>
        <w:rPr>
          <w:rFonts w:ascii="Century Gothic" w:hAnsi="Century Gothic"/>
        </w:rPr>
      </w:pPr>
      <w:r w:rsidRPr="00731E4F">
        <w:rPr>
          <w:rFonts w:ascii="Century Gothic" w:hAnsi="Century Gothic"/>
        </w:rPr>
        <w:t>A nonresident alien for U.S. tax purposes, present in the U.S. under an F, J, M, or Q immigration status, and performing services in accordance with the primary purpose of the visa’s issuance (i.e., J-1 or F-1). If the individual meets all the above requirements, then the individual is exempt from FICA.</w:t>
      </w:r>
    </w:p>
    <w:p w14:paraId="7123F93E" w14:textId="4F30DA27" w:rsidR="00731E4F" w:rsidRPr="00731E4F" w:rsidRDefault="00731E4F" w:rsidP="00064184">
      <w:pPr>
        <w:spacing w:after="120" w:line="240" w:lineRule="auto"/>
        <w:ind w:left="720"/>
        <w:rPr>
          <w:rFonts w:ascii="Century Gothic" w:hAnsi="Century Gothic"/>
        </w:rPr>
      </w:pPr>
      <w:r w:rsidRPr="00731E4F">
        <w:rPr>
          <w:rFonts w:ascii="Century Gothic" w:hAnsi="Century Gothic"/>
        </w:rPr>
        <w:t xml:space="preserve">2) Student FICA </w:t>
      </w:r>
      <w:r w:rsidR="0045535A">
        <w:rPr>
          <w:rFonts w:ascii="Century Gothic" w:hAnsi="Century Gothic"/>
        </w:rPr>
        <w:t>E</w:t>
      </w:r>
      <w:r w:rsidRPr="00731E4F">
        <w:rPr>
          <w:rFonts w:ascii="Century Gothic" w:hAnsi="Century Gothic"/>
        </w:rPr>
        <w:t>xception</w:t>
      </w:r>
    </w:p>
    <w:p w14:paraId="0C1DBB62" w14:textId="17FFD77F" w:rsidR="00731E4F" w:rsidRPr="00731E4F" w:rsidRDefault="00731E4F" w:rsidP="00064184">
      <w:pPr>
        <w:spacing w:after="120" w:line="240" w:lineRule="auto"/>
        <w:ind w:left="720"/>
        <w:rPr>
          <w:rFonts w:ascii="Century Gothic" w:hAnsi="Century Gothic"/>
        </w:rPr>
      </w:pPr>
      <w:r w:rsidRPr="00731E4F">
        <w:rPr>
          <w:rFonts w:ascii="Century Gothic" w:hAnsi="Century Gothic"/>
        </w:rPr>
        <w:t>The student FICA exception generally provides that a student who works for the school at which he/she is enrolled and regularly attends classes is exempt from FICA</w:t>
      </w:r>
      <w:r w:rsidR="004C12CC">
        <w:rPr>
          <w:rFonts w:ascii="Century Gothic" w:hAnsi="Century Gothic"/>
        </w:rPr>
        <w:t xml:space="preserve"> tax</w:t>
      </w:r>
      <w:r w:rsidRPr="00731E4F">
        <w:rPr>
          <w:rFonts w:ascii="Century Gothic" w:hAnsi="Century Gothic"/>
        </w:rPr>
        <w:t>. The employment must be incident</w:t>
      </w:r>
      <w:r w:rsidR="0048555C">
        <w:rPr>
          <w:rFonts w:ascii="Century Gothic" w:hAnsi="Century Gothic"/>
        </w:rPr>
        <w:t>al</w:t>
      </w:r>
      <w:r w:rsidRPr="00731E4F">
        <w:rPr>
          <w:rFonts w:ascii="Century Gothic" w:hAnsi="Century Gothic"/>
        </w:rPr>
        <w:t xml:space="preserve"> to and for pursuing a course of study at the employer institution. Therefore, full-time employment does not qualify for the </w:t>
      </w:r>
      <w:r w:rsidR="004C12CC">
        <w:rPr>
          <w:rFonts w:ascii="Century Gothic" w:hAnsi="Century Gothic"/>
        </w:rPr>
        <w:t>s</w:t>
      </w:r>
      <w:r w:rsidRPr="00731E4F">
        <w:rPr>
          <w:rFonts w:ascii="Century Gothic" w:hAnsi="Century Gothic"/>
        </w:rPr>
        <w:t xml:space="preserve">tudent FICA </w:t>
      </w:r>
      <w:r w:rsidR="004C12CC">
        <w:rPr>
          <w:rFonts w:ascii="Century Gothic" w:hAnsi="Century Gothic"/>
        </w:rPr>
        <w:t>e</w:t>
      </w:r>
      <w:r w:rsidRPr="00731E4F">
        <w:rPr>
          <w:rFonts w:ascii="Century Gothic" w:hAnsi="Century Gothic"/>
        </w:rPr>
        <w:t>xception. However, a student may work full-time during school vacations and may use the student FICA exemption for up to 5 weeks without having to be enrolled in part time status.</w:t>
      </w:r>
    </w:p>
    <w:p w14:paraId="6BAA5BD1" w14:textId="0A59AE32" w:rsidR="00731E4F" w:rsidRPr="00731E4F" w:rsidRDefault="00731E4F" w:rsidP="00064184">
      <w:pPr>
        <w:spacing w:after="120" w:line="240" w:lineRule="auto"/>
        <w:ind w:left="720"/>
        <w:rPr>
          <w:rFonts w:ascii="Century Gothic" w:hAnsi="Century Gothic"/>
        </w:rPr>
      </w:pPr>
      <w:r w:rsidRPr="00731E4F">
        <w:rPr>
          <w:rFonts w:ascii="Century Gothic" w:hAnsi="Century Gothic"/>
        </w:rPr>
        <w:t xml:space="preserve">The </w:t>
      </w:r>
      <w:r w:rsidR="004C12CC">
        <w:rPr>
          <w:rFonts w:ascii="Century Gothic" w:hAnsi="Century Gothic"/>
        </w:rPr>
        <w:t>U</w:t>
      </w:r>
      <w:r w:rsidRPr="00731E4F">
        <w:rPr>
          <w:rFonts w:ascii="Century Gothic" w:hAnsi="Century Gothic"/>
        </w:rPr>
        <w:t xml:space="preserve">niversity is required to report compensation paid, in the absence of tax treaty benefits, along with the requisite tax withholding, on the Form W-2. For foreign students, if compensation is exempt from tax withholding at the time of payment due to an income tax treaty exemption, the </w:t>
      </w:r>
      <w:r w:rsidR="0048555C">
        <w:rPr>
          <w:rFonts w:ascii="Century Gothic" w:hAnsi="Century Gothic"/>
        </w:rPr>
        <w:t>U</w:t>
      </w:r>
      <w:r w:rsidRPr="00731E4F">
        <w:rPr>
          <w:rFonts w:ascii="Century Gothic" w:hAnsi="Century Gothic"/>
        </w:rPr>
        <w:t xml:space="preserve">niversity is required to report the payment on the Form 1042-S.  </w:t>
      </w:r>
    </w:p>
    <w:p w14:paraId="01914A21" w14:textId="77777777" w:rsidR="00731E4F" w:rsidRPr="00731E4F" w:rsidRDefault="00731E4F" w:rsidP="00731E4F">
      <w:pPr>
        <w:spacing w:after="120" w:line="240" w:lineRule="auto"/>
        <w:rPr>
          <w:rFonts w:ascii="Century Gothic" w:hAnsi="Century Gothic"/>
          <w:b/>
        </w:rPr>
      </w:pPr>
    </w:p>
    <w:p w14:paraId="43DD305A" w14:textId="1A95D1A6" w:rsidR="00731E4F" w:rsidRPr="00731E4F" w:rsidRDefault="00731E4F" w:rsidP="00731E4F">
      <w:pPr>
        <w:spacing w:after="120" w:line="240" w:lineRule="auto"/>
        <w:rPr>
          <w:rFonts w:ascii="Century Gothic" w:hAnsi="Century Gothic"/>
          <w:bCs/>
          <w:u w:val="single"/>
        </w:rPr>
      </w:pPr>
      <w:r w:rsidRPr="00731E4F">
        <w:rPr>
          <w:rFonts w:ascii="Century Gothic" w:hAnsi="Century Gothic"/>
          <w:b/>
        </w:rPr>
        <w:t>Examples</w:t>
      </w:r>
      <w:r w:rsidR="00D30710">
        <w:rPr>
          <w:rFonts w:ascii="Century Gothic" w:hAnsi="Century Gothic"/>
          <w:b/>
        </w:rPr>
        <w:t xml:space="preserve"> of </w:t>
      </w:r>
      <w:r w:rsidRPr="00D30710">
        <w:rPr>
          <w:rFonts w:ascii="Century Gothic" w:hAnsi="Century Gothic"/>
          <w:b/>
          <w:bCs/>
        </w:rPr>
        <w:t>Wages to Student Employee for Services:</w:t>
      </w:r>
    </w:p>
    <w:p w14:paraId="1794C676" w14:textId="11C3DE92" w:rsidR="00731E4F" w:rsidRP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t xml:space="preserve">Example 1A – Hourly student employee: </w:t>
      </w:r>
      <w:r w:rsidRPr="00731E4F">
        <w:rPr>
          <w:rFonts w:ascii="Century Gothic" w:hAnsi="Century Gothic"/>
        </w:rPr>
        <w:t>A U</w:t>
      </w:r>
      <w:r w:rsidR="004C05DF">
        <w:rPr>
          <w:rFonts w:ascii="Century Gothic" w:hAnsi="Century Gothic"/>
        </w:rPr>
        <w:t>.</w:t>
      </w:r>
      <w:r w:rsidRPr="00731E4F">
        <w:rPr>
          <w:rFonts w:ascii="Century Gothic" w:hAnsi="Century Gothic"/>
        </w:rPr>
        <w:t>S</w:t>
      </w:r>
      <w:r w:rsidR="004C05DF">
        <w:rPr>
          <w:rFonts w:ascii="Century Gothic" w:hAnsi="Century Gothic"/>
        </w:rPr>
        <w:t>.</w:t>
      </w:r>
      <w:r w:rsidRPr="00731E4F">
        <w:rPr>
          <w:rFonts w:ascii="Century Gothic" w:hAnsi="Century Gothic"/>
        </w:rPr>
        <w:t xml:space="preserve"> Taxpayer student works as a parking attendant on a part-time hourly basis. The student is paid through the HR Payroll System. The student and the IRS receive a W-2.</w:t>
      </w:r>
    </w:p>
    <w:p w14:paraId="418E6792" w14:textId="0DF0D478" w:rsidR="00731E4F" w:rsidRP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t xml:space="preserve">Example 1B – Teaching Assistant: </w:t>
      </w:r>
      <w:r w:rsidRPr="00731E4F">
        <w:rPr>
          <w:rFonts w:ascii="Century Gothic" w:hAnsi="Century Gothic"/>
        </w:rPr>
        <w:t>A NRA graduate student works as a teaching assistant as part of a doctoral program. The payments the student receives are wages, paid through the HR Payroll System and reported to the recipient and IRS on a 1042-S or a W-2, depending on treaty applicability.</w:t>
      </w:r>
    </w:p>
    <w:p w14:paraId="0F28298E" w14:textId="7DBAFD5A" w:rsidR="00731E4F" w:rsidRP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lastRenderedPageBreak/>
        <w:t xml:space="preserve">Example 1C – Student employee paid with grant funds: </w:t>
      </w:r>
      <w:r w:rsidRPr="00731E4F">
        <w:rPr>
          <w:rFonts w:ascii="Century Gothic" w:hAnsi="Century Gothic"/>
        </w:rPr>
        <w:t>A U</w:t>
      </w:r>
      <w:r w:rsidR="004C05DF">
        <w:rPr>
          <w:rFonts w:ascii="Century Gothic" w:hAnsi="Century Gothic"/>
        </w:rPr>
        <w:t>.</w:t>
      </w:r>
      <w:r w:rsidRPr="00731E4F">
        <w:rPr>
          <w:rFonts w:ascii="Century Gothic" w:hAnsi="Century Gothic"/>
        </w:rPr>
        <w:t>S</w:t>
      </w:r>
      <w:r w:rsidR="004C05DF">
        <w:rPr>
          <w:rFonts w:ascii="Century Gothic" w:hAnsi="Century Gothic"/>
        </w:rPr>
        <w:t>.</w:t>
      </w:r>
      <w:r w:rsidRPr="00731E4F">
        <w:rPr>
          <w:rFonts w:ascii="Century Gothic" w:hAnsi="Century Gothic"/>
        </w:rPr>
        <w:t xml:space="preserve"> Taxpayer student employee performs research services required under a UMass </w:t>
      </w:r>
      <w:r w:rsidR="00252499">
        <w:rPr>
          <w:rFonts w:ascii="Century Gothic" w:hAnsi="Century Gothic"/>
        </w:rPr>
        <w:t>s</w:t>
      </w:r>
      <w:r w:rsidRPr="00731E4F">
        <w:rPr>
          <w:rFonts w:ascii="Century Gothic" w:hAnsi="Century Gothic"/>
        </w:rPr>
        <w:t xml:space="preserve">ponsored grant contract with a third party. The payment is for services rendered as an employee. The student is paid through the HR </w:t>
      </w:r>
      <w:r w:rsidR="00252499">
        <w:rPr>
          <w:rFonts w:ascii="Century Gothic" w:hAnsi="Century Gothic"/>
        </w:rPr>
        <w:t>P</w:t>
      </w:r>
      <w:r w:rsidRPr="00731E4F">
        <w:rPr>
          <w:rFonts w:ascii="Century Gothic" w:hAnsi="Century Gothic"/>
        </w:rPr>
        <w:t xml:space="preserve">ayroll </w:t>
      </w:r>
      <w:r w:rsidR="00252499">
        <w:rPr>
          <w:rFonts w:ascii="Century Gothic" w:hAnsi="Century Gothic"/>
        </w:rPr>
        <w:t>S</w:t>
      </w:r>
      <w:r w:rsidRPr="00731E4F">
        <w:rPr>
          <w:rFonts w:ascii="Century Gothic" w:hAnsi="Century Gothic"/>
        </w:rPr>
        <w:t>ystem. The student and the IRS receive a W-2.</w:t>
      </w:r>
    </w:p>
    <w:p w14:paraId="12CED414" w14:textId="7CB2C91B" w:rsidR="00731E4F" w:rsidRP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t>Example 1D – Internship at UMass:</w:t>
      </w:r>
      <w:r w:rsidRPr="00731E4F">
        <w:rPr>
          <w:rFonts w:ascii="Century Gothic" w:hAnsi="Century Gothic"/>
        </w:rPr>
        <w:t xml:space="preserve"> A U</w:t>
      </w:r>
      <w:r w:rsidR="004C05DF">
        <w:rPr>
          <w:rFonts w:ascii="Century Gothic" w:hAnsi="Century Gothic"/>
        </w:rPr>
        <w:t>.</w:t>
      </w:r>
      <w:r w:rsidRPr="00731E4F">
        <w:rPr>
          <w:rFonts w:ascii="Century Gothic" w:hAnsi="Century Gothic"/>
        </w:rPr>
        <w:t>S</w:t>
      </w:r>
      <w:r w:rsidR="004C05DF">
        <w:rPr>
          <w:rFonts w:ascii="Century Gothic" w:hAnsi="Century Gothic"/>
        </w:rPr>
        <w:t>.</w:t>
      </w:r>
      <w:r w:rsidRPr="00731E4F">
        <w:rPr>
          <w:rFonts w:ascii="Century Gothic" w:hAnsi="Century Gothic"/>
        </w:rPr>
        <w:t xml:space="preserve"> Taxpayer student work</w:t>
      </w:r>
      <w:r w:rsidR="00252499">
        <w:rPr>
          <w:rFonts w:ascii="Century Gothic" w:hAnsi="Century Gothic"/>
        </w:rPr>
        <w:t>s</w:t>
      </w:r>
      <w:r w:rsidRPr="00731E4F">
        <w:rPr>
          <w:rFonts w:ascii="Century Gothic" w:hAnsi="Century Gothic"/>
        </w:rPr>
        <w:t xml:space="preserve"> as an intern in a UMass department. The student is working under the direction and control of a UMass faculty member. The student is paid on an hourly basis and the payment is considered wages. The student and the IRS receive a W-2.</w:t>
      </w:r>
    </w:p>
    <w:p w14:paraId="23AAAC2E" w14:textId="5B1721D4" w:rsidR="00731E4F" w:rsidRP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t xml:space="preserve">Example 1E – Student employee working on faculty research: </w:t>
      </w:r>
      <w:r w:rsidRPr="00731E4F">
        <w:rPr>
          <w:rFonts w:ascii="Century Gothic" w:hAnsi="Century Gothic"/>
        </w:rPr>
        <w:t>A UMass faculty member is awarded an internal grant to further the faculty member’s research. The grant money is used to hire a U</w:t>
      </w:r>
      <w:r w:rsidR="004C05DF">
        <w:rPr>
          <w:rFonts w:ascii="Century Gothic" w:hAnsi="Century Gothic"/>
        </w:rPr>
        <w:t>.</w:t>
      </w:r>
      <w:r w:rsidRPr="00731E4F">
        <w:rPr>
          <w:rFonts w:ascii="Century Gothic" w:hAnsi="Century Gothic"/>
        </w:rPr>
        <w:t>S</w:t>
      </w:r>
      <w:r w:rsidR="004C05DF">
        <w:rPr>
          <w:rFonts w:ascii="Century Gothic" w:hAnsi="Century Gothic"/>
        </w:rPr>
        <w:t>.</w:t>
      </w:r>
      <w:r w:rsidRPr="00731E4F">
        <w:rPr>
          <w:rFonts w:ascii="Century Gothic" w:hAnsi="Century Gothic"/>
        </w:rPr>
        <w:t xml:space="preserve"> Taxpayer student in an employment appointment to work on the faculty member’s research project. The student is paid wages that are reported on a W-2 to the student and the IRS.</w:t>
      </w:r>
    </w:p>
    <w:p w14:paraId="659C1AEE" w14:textId="498769BB" w:rsidR="00731E4F" w:rsidRDefault="00731E4F" w:rsidP="00731E4F">
      <w:pPr>
        <w:numPr>
          <w:ilvl w:val="0"/>
          <w:numId w:val="8"/>
        </w:numPr>
        <w:spacing w:after="120" w:line="240" w:lineRule="auto"/>
        <w:rPr>
          <w:rFonts w:ascii="Century Gothic" w:hAnsi="Century Gothic"/>
        </w:rPr>
      </w:pPr>
      <w:r w:rsidRPr="00731E4F">
        <w:rPr>
          <w:rFonts w:ascii="Century Gothic" w:hAnsi="Century Gothic"/>
          <w:b/>
          <w:bCs/>
        </w:rPr>
        <w:t>Example 1F –</w:t>
      </w:r>
      <w:r w:rsidRPr="00731E4F">
        <w:rPr>
          <w:rFonts w:ascii="Century Gothic" w:hAnsi="Century Gothic"/>
        </w:rPr>
        <w:t xml:space="preserve"> </w:t>
      </w:r>
      <w:r w:rsidRPr="00731E4F">
        <w:rPr>
          <w:rFonts w:ascii="Century Gothic" w:hAnsi="Century Gothic"/>
          <w:b/>
        </w:rPr>
        <w:t>GSBS Students:</w:t>
      </w:r>
      <w:r w:rsidRPr="00731E4F">
        <w:rPr>
          <w:rFonts w:ascii="Century Gothic" w:hAnsi="Century Gothic"/>
        </w:rPr>
        <w:t xml:space="preserve"> A student </w:t>
      </w:r>
      <w:r w:rsidR="00BB1A4A" w:rsidRPr="00731E4F">
        <w:rPr>
          <w:rFonts w:ascii="Century Gothic" w:hAnsi="Century Gothic"/>
        </w:rPr>
        <w:t>at</w:t>
      </w:r>
      <w:r w:rsidRPr="00731E4F">
        <w:rPr>
          <w:rFonts w:ascii="Century Gothic" w:hAnsi="Century Gothic"/>
        </w:rPr>
        <w:t xml:space="preserve"> the Graduate School of Biomedical Sciences – UMMS </w:t>
      </w:r>
      <w:r w:rsidR="00BB1A4A">
        <w:rPr>
          <w:rFonts w:ascii="Century Gothic" w:hAnsi="Century Gothic"/>
        </w:rPr>
        <w:t xml:space="preserve">is </w:t>
      </w:r>
      <w:r w:rsidRPr="00731E4F">
        <w:rPr>
          <w:rFonts w:ascii="Century Gothic" w:hAnsi="Century Gothic"/>
        </w:rPr>
        <w:t xml:space="preserve">paid compensation as part of their graduate program. The payments the student receives are wages, paid through the HR </w:t>
      </w:r>
      <w:r w:rsidR="00252499">
        <w:rPr>
          <w:rFonts w:ascii="Century Gothic" w:hAnsi="Century Gothic"/>
        </w:rPr>
        <w:t>P</w:t>
      </w:r>
      <w:r w:rsidRPr="00731E4F">
        <w:rPr>
          <w:rFonts w:ascii="Century Gothic" w:hAnsi="Century Gothic"/>
        </w:rPr>
        <w:t xml:space="preserve">ayroll </w:t>
      </w:r>
      <w:r w:rsidR="00A82CCF">
        <w:rPr>
          <w:rFonts w:ascii="Century Gothic" w:hAnsi="Century Gothic"/>
        </w:rPr>
        <w:t>S</w:t>
      </w:r>
      <w:r w:rsidRPr="00731E4F">
        <w:rPr>
          <w:rFonts w:ascii="Century Gothic" w:hAnsi="Century Gothic"/>
        </w:rPr>
        <w:t>ystem and reported to the recipient and IRS on a 1042-S or a W-2, depending on treaty applicability.</w:t>
      </w:r>
    </w:p>
    <w:p w14:paraId="3A6C5A3A" w14:textId="34522EC3" w:rsidR="00723624" w:rsidRDefault="00723624" w:rsidP="0043052C">
      <w:pPr>
        <w:numPr>
          <w:ilvl w:val="0"/>
          <w:numId w:val="8"/>
        </w:numPr>
        <w:spacing w:after="120" w:line="240" w:lineRule="auto"/>
        <w:rPr>
          <w:rFonts w:ascii="Century Gothic" w:hAnsi="Century Gothic"/>
        </w:rPr>
      </w:pPr>
      <w:r w:rsidRPr="009F028F">
        <w:rPr>
          <w:rFonts w:ascii="Century Gothic" w:hAnsi="Century Gothic"/>
          <w:b/>
          <w:bCs/>
        </w:rPr>
        <w:t>Exam</w:t>
      </w:r>
      <w:r w:rsidR="0043052C" w:rsidRPr="009F028F">
        <w:rPr>
          <w:rFonts w:ascii="Century Gothic" w:hAnsi="Century Gothic"/>
          <w:b/>
          <w:bCs/>
        </w:rPr>
        <w:t>ple 1G –</w:t>
      </w:r>
      <w:r w:rsidR="0043052C" w:rsidRPr="009F028F">
        <w:rPr>
          <w:rFonts w:ascii="Century Gothic" w:hAnsi="Century Gothic"/>
        </w:rPr>
        <w:t xml:space="preserve"> </w:t>
      </w:r>
      <w:r w:rsidR="0043052C" w:rsidRPr="009F028F">
        <w:rPr>
          <w:rFonts w:ascii="Century Gothic" w:hAnsi="Century Gothic"/>
          <w:b/>
        </w:rPr>
        <w:t>Notetakers</w:t>
      </w:r>
      <w:r w:rsidR="0043052C">
        <w:rPr>
          <w:rFonts w:ascii="Century Gothic" w:hAnsi="Century Gothic"/>
        </w:rPr>
        <w:t xml:space="preserve">: </w:t>
      </w:r>
      <w:r w:rsidR="0043052C" w:rsidRPr="0043052C">
        <w:rPr>
          <w:rFonts w:ascii="Century Gothic" w:hAnsi="Century Gothic"/>
        </w:rPr>
        <w:t xml:space="preserve">Some </w:t>
      </w:r>
      <w:r w:rsidR="0043052C">
        <w:rPr>
          <w:rFonts w:ascii="Century Gothic" w:hAnsi="Century Gothic"/>
        </w:rPr>
        <w:t>campuses</w:t>
      </w:r>
      <w:r w:rsidR="0043052C" w:rsidRPr="0043052C">
        <w:rPr>
          <w:rFonts w:ascii="Century Gothic" w:hAnsi="Century Gothic"/>
        </w:rPr>
        <w:t xml:space="preserve"> retain students to take classroom notes to assist other students who are disabled or for some other reason are not able to take their own notes.</w:t>
      </w:r>
      <w:r w:rsidR="0043052C">
        <w:rPr>
          <w:rFonts w:ascii="Century Gothic" w:hAnsi="Century Gothic"/>
        </w:rPr>
        <w:t xml:space="preserve"> </w:t>
      </w:r>
      <w:r w:rsidR="0043052C" w:rsidRPr="00731E4F">
        <w:rPr>
          <w:rFonts w:ascii="Century Gothic" w:hAnsi="Century Gothic"/>
        </w:rPr>
        <w:t>The student is paid wages that are reported on a W-2 to the student and the IRS.</w:t>
      </w:r>
    </w:p>
    <w:p w14:paraId="4882FAA1" w14:textId="15F2D0C1" w:rsidR="00851A3F" w:rsidRDefault="00851A3F" w:rsidP="00B66684">
      <w:pPr>
        <w:numPr>
          <w:ilvl w:val="0"/>
          <w:numId w:val="8"/>
        </w:numPr>
        <w:spacing w:after="120" w:line="240" w:lineRule="auto"/>
        <w:rPr>
          <w:rFonts w:ascii="Century Gothic" w:hAnsi="Century Gothic"/>
        </w:rPr>
      </w:pPr>
      <w:r w:rsidRPr="009F028F">
        <w:rPr>
          <w:rFonts w:ascii="Century Gothic" w:hAnsi="Century Gothic"/>
          <w:b/>
          <w:bCs/>
        </w:rPr>
        <w:t xml:space="preserve">Example 1H </w:t>
      </w:r>
      <w:r w:rsidRPr="00851A3F">
        <w:rPr>
          <w:rFonts w:ascii="Century Gothic" w:hAnsi="Century Gothic"/>
          <w:b/>
        </w:rPr>
        <w:t>– Payments towards health insurance</w:t>
      </w:r>
      <w:r w:rsidRPr="00851A3F">
        <w:rPr>
          <w:rFonts w:ascii="Century Gothic" w:hAnsi="Century Gothic"/>
        </w:rPr>
        <w:t>:</w:t>
      </w:r>
      <w:r>
        <w:rPr>
          <w:rFonts w:ascii="Century Gothic" w:hAnsi="Century Gothic"/>
        </w:rPr>
        <w:t xml:space="preserve"> T</w:t>
      </w:r>
      <w:r w:rsidRPr="00851A3F">
        <w:rPr>
          <w:rFonts w:ascii="Century Gothic" w:hAnsi="Century Gothic"/>
        </w:rPr>
        <w:t xml:space="preserve">he student </w:t>
      </w:r>
      <w:r>
        <w:rPr>
          <w:rFonts w:ascii="Century Gothic" w:hAnsi="Century Gothic"/>
        </w:rPr>
        <w:t xml:space="preserve">is </w:t>
      </w:r>
      <w:r w:rsidRPr="00851A3F">
        <w:rPr>
          <w:rFonts w:ascii="Century Gothic" w:hAnsi="Century Gothic"/>
        </w:rPr>
        <w:t>required to be an employee to receive this payment</w:t>
      </w:r>
      <w:r>
        <w:rPr>
          <w:rFonts w:ascii="Century Gothic" w:hAnsi="Century Gothic"/>
        </w:rPr>
        <w:t>.</w:t>
      </w:r>
      <w:r w:rsidRPr="00851A3F">
        <w:rPr>
          <w:rFonts w:ascii="Century Gothic" w:hAnsi="Century Gothic"/>
        </w:rPr>
        <w:t xml:space="preserve"> </w:t>
      </w:r>
      <w:r>
        <w:rPr>
          <w:rFonts w:ascii="Century Gothic" w:hAnsi="Century Gothic"/>
        </w:rPr>
        <w:t>The payment is given due</w:t>
      </w:r>
      <w:r w:rsidRPr="00851A3F">
        <w:rPr>
          <w:rFonts w:ascii="Century Gothic" w:hAnsi="Century Gothic"/>
        </w:rPr>
        <w:t xml:space="preserve"> to their GEO/employment status</w:t>
      </w:r>
      <w:r>
        <w:rPr>
          <w:rFonts w:ascii="Century Gothic" w:hAnsi="Century Gothic"/>
        </w:rPr>
        <w:t>, and</w:t>
      </w:r>
      <w:r w:rsidRPr="00851A3F">
        <w:rPr>
          <w:rFonts w:ascii="Century Gothic" w:hAnsi="Century Gothic"/>
        </w:rPr>
        <w:t xml:space="preserve"> these payments are considered compensation (taxable fringe benefit) and must be run through </w:t>
      </w:r>
      <w:r>
        <w:rPr>
          <w:rFonts w:ascii="Century Gothic" w:hAnsi="Century Gothic"/>
        </w:rPr>
        <w:t>P</w:t>
      </w:r>
      <w:r w:rsidRPr="00851A3F">
        <w:rPr>
          <w:rFonts w:ascii="Century Gothic" w:hAnsi="Century Gothic"/>
        </w:rPr>
        <w:t xml:space="preserve">ayroll. </w:t>
      </w:r>
    </w:p>
    <w:p w14:paraId="1F3F307E" w14:textId="4007C2BE" w:rsidR="009150D7" w:rsidRPr="00851A3F" w:rsidRDefault="00F657E2" w:rsidP="009150D7">
      <w:pPr>
        <w:spacing w:after="120" w:line="240" w:lineRule="auto"/>
        <w:ind w:left="360"/>
        <w:rPr>
          <w:rFonts w:ascii="Century Gothic" w:hAnsi="Century Gothic"/>
        </w:rPr>
      </w:pPr>
      <w:r>
        <w:rPr>
          <w:rFonts w:ascii="Century Gothic" w:hAnsi="Century Gothic"/>
        </w:rPr>
        <w:t>If the payment is given to the student because of their student status, s</w:t>
      </w:r>
      <w:r w:rsidR="009150D7">
        <w:rPr>
          <w:rFonts w:ascii="Century Gothic" w:hAnsi="Century Gothic"/>
        </w:rPr>
        <w:t xml:space="preserve">ee </w:t>
      </w:r>
      <w:r w:rsidR="009150D7" w:rsidRPr="00F657E2">
        <w:rPr>
          <w:rFonts w:ascii="Century Gothic" w:hAnsi="Century Gothic"/>
          <w:b/>
        </w:rPr>
        <w:t>Example</w:t>
      </w:r>
      <w:r w:rsidR="009150D7">
        <w:rPr>
          <w:rFonts w:ascii="Century Gothic" w:hAnsi="Century Gothic"/>
        </w:rPr>
        <w:t xml:space="preserve"> </w:t>
      </w:r>
      <w:r>
        <w:rPr>
          <w:rFonts w:ascii="Century Gothic" w:hAnsi="Century Gothic"/>
          <w:b/>
          <w:bCs/>
        </w:rPr>
        <w:t>7</w:t>
      </w:r>
      <w:r w:rsidRPr="009D5346">
        <w:rPr>
          <w:rFonts w:ascii="Century Gothic" w:hAnsi="Century Gothic"/>
          <w:b/>
          <w:bCs/>
        </w:rPr>
        <w:t>D – Health insurance premiums</w:t>
      </w:r>
    </w:p>
    <w:p w14:paraId="30C1FB79" w14:textId="77777777" w:rsidR="00731E4F" w:rsidRPr="00731E4F" w:rsidRDefault="00731E4F" w:rsidP="00731E4F">
      <w:pPr>
        <w:spacing w:after="120" w:line="240" w:lineRule="auto"/>
        <w:rPr>
          <w:rFonts w:ascii="Century Gothic" w:hAnsi="Century Gothic"/>
        </w:rPr>
      </w:pPr>
      <w:r w:rsidRPr="00731E4F">
        <w:rPr>
          <w:rFonts w:ascii="Century Gothic" w:hAnsi="Century Gothic"/>
        </w:rPr>
        <w:t xml:space="preserve">Also see </w:t>
      </w:r>
      <w:r w:rsidRPr="00731E4F">
        <w:rPr>
          <w:rFonts w:ascii="Century Gothic" w:hAnsi="Century Gothic"/>
          <w:b/>
        </w:rPr>
        <w:t>Example 8C – Internship with Third Party</w:t>
      </w:r>
      <w:r w:rsidRPr="00731E4F">
        <w:rPr>
          <w:rFonts w:ascii="Century Gothic" w:hAnsi="Century Gothic"/>
        </w:rPr>
        <w:t xml:space="preserve">; and </w:t>
      </w:r>
      <w:r w:rsidRPr="00731E4F">
        <w:rPr>
          <w:rFonts w:ascii="Century Gothic" w:hAnsi="Century Gothic"/>
          <w:b/>
        </w:rPr>
        <w:t>Example 9A – Resident Hall Assistant</w:t>
      </w:r>
    </w:p>
    <w:p w14:paraId="27DFDDF1" w14:textId="77777777" w:rsidR="006C591E" w:rsidRPr="00F2678E" w:rsidRDefault="006C591E" w:rsidP="00525382">
      <w:pPr>
        <w:spacing w:after="120" w:line="240" w:lineRule="auto"/>
        <w:rPr>
          <w:rFonts w:ascii="Century Gothic" w:hAnsi="Century Gothic"/>
        </w:rPr>
      </w:pPr>
    </w:p>
    <w:p w14:paraId="52521F7F" w14:textId="77777777" w:rsidR="006C591E" w:rsidRPr="009B1230" w:rsidRDefault="006C591E" w:rsidP="00525382">
      <w:pPr>
        <w:spacing w:after="120" w:line="240" w:lineRule="auto"/>
        <w:rPr>
          <w:rFonts w:ascii="Century Gothic" w:hAnsi="Century Gothic"/>
          <w:b/>
          <w:bCs/>
        </w:rPr>
      </w:pPr>
      <w:r w:rsidRPr="009B1230">
        <w:rPr>
          <w:rFonts w:ascii="Century Gothic" w:hAnsi="Century Gothic"/>
          <w:bCs/>
          <w:u w:val="single"/>
        </w:rPr>
        <w:t>Payment to Non-Employee Student for Services</w:t>
      </w:r>
      <w:r w:rsidRPr="009B1230">
        <w:rPr>
          <w:rFonts w:ascii="Century Gothic" w:hAnsi="Century Gothic"/>
          <w:b/>
          <w:bCs/>
        </w:rPr>
        <w:t xml:space="preserve">: </w:t>
      </w:r>
    </w:p>
    <w:p w14:paraId="338F26C6" w14:textId="5453D016" w:rsidR="006C591E" w:rsidRPr="00F2678E" w:rsidRDefault="006C591E" w:rsidP="00525382">
      <w:pPr>
        <w:spacing w:after="120" w:line="240" w:lineRule="auto"/>
        <w:rPr>
          <w:rFonts w:ascii="Century Gothic" w:hAnsi="Century Gothic"/>
        </w:rPr>
      </w:pPr>
      <w:r w:rsidRPr="00BB5ECB">
        <w:rPr>
          <w:rFonts w:ascii="Century Gothic" w:hAnsi="Century Gothic"/>
        </w:rPr>
        <w:t>Payments to students performing services are paid through Accounts Payable when there is no employer/employee relationship, but rather the student is working as an approved independent contractor. For a U</w:t>
      </w:r>
      <w:r w:rsidR="004C05DF">
        <w:rPr>
          <w:rFonts w:ascii="Century Gothic" w:hAnsi="Century Gothic"/>
        </w:rPr>
        <w:t>.</w:t>
      </w:r>
      <w:r w:rsidRPr="00BB5ECB">
        <w:rPr>
          <w:rFonts w:ascii="Century Gothic" w:hAnsi="Century Gothic"/>
        </w:rPr>
        <w:t>S</w:t>
      </w:r>
      <w:r w:rsidR="004C05DF">
        <w:rPr>
          <w:rFonts w:ascii="Century Gothic" w:hAnsi="Century Gothic"/>
        </w:rPr>
        <w:t>.</w:t>
      </w:r>
      <w:r w:rsidRPr="00BB5ECB">
        <w:rPr>
          <w:rFonts w:ascii="Century Gothic" w:hAnsi="Century Gothic"/>
        </w:rPr>
        <w:t xml:space="preserve"> Taxpayer student, if the payments equal or exceed $600, they are reported to the individual and the IRS as 1099 income. All payments to NRA students are reported on a 1042-S, regardless of the amount.</w:t>
      </w:r>
    </w:p>
    <w:p w14:paraId="15CF5964" w14:textId="66ED2962" w:rsidR="006C591E" w:rsidRDefault="00BB5ECB" w:rsidP="00525382">
      <w:pPr>
        <w:spacing w:after="120" w:line="240" w:lineRule="auto"/>
        <w:rPr>
          <w:rFonts w:ascii="Century Gothic" w:hAnsi="Century Gothic"/>
        </w:rPr>
      </w:pPr>
      <w:r>
        <w:rPr>
          <w:rFonts w:ascii="Century Gothic" w:hAnsi="Century Gothic"/>
        </w:rPr>
        <w:t xml:space="preserve">The department must complete an </w:t>
      </w:r>
      <w:hyperlink r:id="rId14" w:history="1">
        <w:r w:rsidRPr="00BB5ECB">
          <w:rPr>
            <w:rStyle w:val="Hyperlink"/>
            <w:rFonts w:ascii="Century Gothic" w:hAnsi="Century Gothic"/>
          </w:rPr>
          <w:t>HR-5 Determination of Independent Contractor Status</w:t>
        </w:r>
      </w:hyperlink>
      <w:r>
        <w:rPr>
          <w:rFonts w:ascii="Century Gothic" w:hAnsi="Century Gothic"/>
        </w:rPr>
        <w:t xml:space="preserve"> form and provide it as a supporting document when processing the service payment. </w:t>
      </w:r>
    </w:p>
    <w:p w14:paraId="33597BDB" w14:textId="77777777" w:rsidR="008A3617" w:rsidRPr="00BB5ECB" w:rsidRDefault="008A3617" w:rsidP="00525382">
      <w:pPr>
        <w:spacing w:after="120" w:line="240" w:lineRule="auto"/>
        <w:rPr>
          <w:rFonts w:ascii="Century Gothic" w:hAnsi="Century Gothic"/>
        </w:rPr>
      </w:pPr>
    </w:p>
    <w:p w14:paraId="300E4D20" w14:textId="4BB12BE1" w:rsidR="00BB5ECB" w:rsidRPr="00BB5ECB" w:rsidRDefault="008A3617" w:rsidP="00BB5ECB">
      <w:pPr>
        <w:spacing w:after="120" w:line="240" w:lineRule="auto"/>
        <w:rPr>
          <w:rFonts w:ascii="Century Gothic" w:hAnsi="Century Gothic"/>
          <w:b/>
        </w:rPr>
      </w:pPr>
      <w:r w:rsidRPr="00731E4F">
        <w:rPr>
          <w:rFonts w:ascii="Century Gothic" w:hAnsi="Century Gothic"/>
          <w:b/>
        </w:rPr>
        <w:lastRenderedPageBreak/>
        <w:t>Examples</w:t>
      </w:r>
      <w:r>
        <w:rPr>
          <w:rFonts w:ascii="Century Gothic" w:hAnsi="Century Gothic"/>
          <w:b/>
        </w:rPr>
        <w:t xml:space="preserve"> of </w:t>
      </w:r>
      <w:r w:rsidRPr="00D30710">
        <w:rPr>
          <w:rFonts w:ascii="Century Gothic" w:hAnsi="Century Gothic"/>
          <w:b/>
          <w:bCs/>
        </w:rPr>
        <w:t xml:space="preserve">Wages to </w:t>
      </w:r>
      <w:r>
        <w:rPr>
          <w:rFonts w:ascii="Century Gothic" w:hAnsi="Century Gothic"/>
          <w:b/>
          <w:bCs/>
        </w:rPr>
        <w:t xml:space="preserve">Non-Employee </w:t>
      </w:r>
      <w:r w:rsidRPr="00D30710">
        <w:rPr>
          <w:rFonts w:ascii="Century Gothic" w:hAnsi="Century Gothic"/>
          <w:b/>
          <w:bCs/>
        </w:rPr>
        <w:t>Student for Services</w:t>
      </w:r>
      <w:r w:rsidR="00BB5ECB" w:rsidRPr="00BB5ECB">
        <w:rPr>
          <w:rFonts w:ascii="Century Gothic" w:hAnsi="Century Gothic"/>
          <w:b/>
        </w:rPr>
        <w:t>:</w:t>
      </w:r>
    </w:p>
    <w:p w14:paraId="3E98DF51" w14:textId="1F841469" w:rsidR="006C591E" w:rsidRPr="00E14614" w:rsidRDefault="006C591E" w:rsidP="00525382">
      <w:pPr>
        <w:pStyle w:val="ListParagraph"/>
        <w:numPr>
          <w:ilvl w:val="0"/>
          <w:numId w:val="7"/>
        </w:numPr>
        <w:spacing w:after="120" w:line="240" w:lineRule="auto"/>
        <w:rPr>
          <w:rFonts w:ascii="Century Gothic" w:hAnsi="Century Gothic"/>
        </w:rPr>
      </w:pPr>
      <w:r w:rsidRPr="00E14614">
        <w:rPr>
          <w:rFonts w:ascii="Century Gothic" w:hAnsi="Century Gothic"/>
          <w:b/>
          <w:bCs/>
        </w:rPr>
        <w:t xml:space="preserve">Example 2A – Non-employee services: </w:t>
      </w:r>
      <w:r w:rsidRPr="00E14614">
        <w:rPr>
          <w:rFonts w:ascii="Century Gothic" w:hAnsi="Century Gothic"/>
        </w:rPr>
        <w:t>A U</w:t>
      </w:r>
      <w:r w:rsidR="004C05DF">
        <w:rPr>
          <w:rFonts w:ascii="Century Gothic" w:hAnsi="Century Gothic"/>
        </w:rPr>
        <w:t>.</w:t>
      </w:r>
      <w:r w:rsidRPr="00E14614">
        <w:rPr>
          <w:rFonts w:ascii="Century Gothic" w:hAnsi="Century Gothic"/>
        </w:rPr>
        <w:t>S</w:t>
      </w:r>
      <w:r w:rsidR="004C05DF">
        <w:rPr>
          <w:rFonts w:ascii="Century Gothic" w:hAnsi="Century Gothic"/>
        </w:rPr>
        <w:t>.</w:t>
      </w:r>
      <w:r w:rsidRPr="00E14614">
        <w:rPr>
          <w:rFonts w:ascii="Century Gothic" w:hAnsi="Century Gothic"/>
        </w:rPr>
        <w:t xml:space="preserve"> Taxpayer student is paid to perform piano music at an evening reception held on campus. The student is not an employee and should be paid through </w:t>
      </w:r>
      <w:r w:rsidRPr="00BB0F7B">
        <w:rPr>
          <w:rFonts w:ascii="Century Gothic" w:hAnsi="Century Gothic"/>
        </w:rPr>
        <w:t>Accounts Payable,</w:t>
      </w:r>
      <w:r w:rsidRPr="00E14614">
        <w:rPr>
          <w:rFonts w:ascii="Century Gothic" w:hAnsi="Century Gothic"/>
        </w:rPr>
        <w:t xml:space="preserve"> with the income reported to the student and IRS if it is $600 or more.</w:t>
      </w:r>
    </w:p>
    <w:p w14:paraId="09BBFFAB" w14:textId="5CB5120D" w:rsidR="006C591E" w:rsidRPr="00E14614" w:rsidRDefault="006C591E" w:rsidP="00525382">
      <w:pPr>
        <w:pStyle w:val="ListParagraph"/>
        <w:numPr>
          <w:ilvl w:val="0"/>
          <w:numId w:val="7"/>
        </w:numPr>
        <w:spacing w:after="120" w:line="240" w:lineRule="auto"/>
        <w:rPr>
          <w:rFonts w:ascii="Century Gothic" w:hAnsi="Century Gothic"/>
        </w:rPr>
      </w:pPr>
      <w:r w:rsidRPr="00E14614">
        <w:rPr>
          <w:rFonts w:ascii="Century Gothic" w:hAnsi="Century Gothic"/>
          <w:b/>
          <w:bCs/>
        </w:rPr>
        <w:t xml:space="preserve">Example 2B – Employee providing nonrelated services: </w:t>
      </w:r>
      <w:r w:rsidRPr="00E14614">
        <w:rPr>
          <w:rFonts w:ascii="Century Gothic" w:hAnsi="Century Gothic"/>
        </w:rPr>
        <w:t>A U</w:t>
      </w:r>
      <w:r w:rsidR="004C05DF">
        <w:rPr>
          <w:rFonts w:ascii="Century Gothic" w:hAnsi="Century Gothic"/>
        </w:rPr>
        <w:t>.</w:t>
      </w:r>
      <w:r w:rsidRPr="00E14614">
        <w:rPr>
          <w:rFonts w:ascii="Century Gothic" w:hAnsi="Century Gothic"/>
        </w:rPr>
        <w:t>S</w:t>
      </w:r>
      <w:r w:rsidR="004C05DF">
        <w:rPr>
          <w:rFonts w:ascii="Century Gothic" w:hAnsi="Century Gothic"/>
        </w:rPr>
        <w:t>.</w:t>
      </w:r>
      <w:r w:rsidRPr="00E14614">
        <w:rPr>
          <w:rFonts w:ascii="Century Gothic" w:hAnsi="Century Gothic"/>
        </w:rPr>
        <w:t xml:space="preserve"> Taxpayer student is paid to perform piano music at an evening reception held on campus. The student is employed by UMass as a parking attendant. Because the piano services are not related to the student’s employer/employee relationship, the student is paid for the piano services through </w:t>
      </w:r>
      <w:r w:rsidRPr="00BB0F7B">
        <w:rPr>
          <w:rFonts w:ascii="Century Gothic" w:hAnsi="Century Gothic"/>
        </w:rPr>
        <w:t>Accounts Payable</w:t>
      </w:r>
      <w:r w:rsidRPr="00E14614">
        <w:rPr>
          <w:rFonts w:ascii="Century Gothic" w:hAnsi="Century Gothic"/>
        </w:rPr>
        <w:t xml:space="preserve"> with the income reported to the student and IRS if it is $600 or more.</w:t>
      </w:r>
    </w:p>
    <w:p w14:paraId="0C4C036A" w14:textId="08ACDF13" w:rsidR="006C591E" w:rsidRPr="00E14614" w:rsidRDefault="006C591E" w:rsidP="00525382">
      <w:pPr>
        <w:pStyle w:val="ListParagraph"/>
        <w:numPr>
          <w:ilvl w:val="0"/>
          <w:numId w:val="7"/>
        </w:numPr>
        <w:spacing w:after="120" w:line="240" w:lineRule="auto"/>
        <w:rPr>
          <w:rFonts w:ascii="Century Gothic" w:hAnsi="Century Gothic"/>
        </w:rPr>
      </w:pPr>
      <w:r w:rsidRPr="00E14614">
        <w:rPr>
          <w:rFonts w:ascii="Century Gothic" w:hAnsi="Century Gothic"/>
          <w:b/>
          <w:bCs/>
        </w:rPr>
        <w:t>Example 2C – Payments to Marching Band members:</w:t>
      </w:r>
      <w:r w:rsidRPr="00E14614">
        <w:rPr>
          <w:rFonts w:ascii="Century Gothic" w:hAnsi="Century Gothic"/>
        </w:rPr>
        <w:t xml:space="preserve"> A group of U</w:t>
      </w:r>
      <w:r w:rsidR="004C05DF">
        <w:rPr>
          <w:rFonts w:ascii="Century Gothic" w:hAnsi="Century Gothic"/>
        </w:rPr>
        <w:t>.</w:t>
      </w:r>
      <w:r w:rsidRPr="00E14614">
        <w:rPr>
          <w:rFonts w:ascii="Century Gothic" w:hAnsi="Century Gothic"/>
        </w:rPr>
        <w:t>S</w:t>
      </w:r>
      <w:r w:rsidR="004C05DF">
        <w:rPr>
          <w:rFonts w:ascii="Century Gothic" w:hAnsi="Century Gothic"/>
        </w:rPr>
        <w:t>.</w:t>
      </w:r>
      <w:r w:rsidRPr="00E14614">
        <w:rPr>
          <w:rFonts w:ascii="Century Gothic" w:hAnsi="Century Gothic"/>
        </w:rPr>
        <w:t xml:space="preserve"> Taxpayer Marching Band members play at events during winter </w:t>
      </w:r>
      <w:r w:rsidR="00245622" w:rsidRPr="00E14614">
        <w:rPr>
          <w:rFonts w:ascii="Century Gothic" w:hAnsi="Century Gothic"/>
        </w:rPr>
        <w:t>break,</w:t>
      </w:r>
      <w:r w:rsidRPr="00E14614">
        <w:rPr>
          <w:rFonts w:ascii="Century Gothic" w:hAnsi="Century Gothic"/>
        </w:rPr>
        <w:t xml:space="preserve"> and each receive a $50 payment as compensation. Some of the students are employees in other unrelated student positions at UMass and some students are not employees. The payments should be paid </w:t>
      </w:r>
      <w:r w:rsidRPr="00BB0F7B">
        <w:rPr>
          <w:rFonts w:ascii="Century Gothic" w:hAnsi="Century Gothic"/>
        </w:rPr>
        <w:t>through Accounts Payable</w:t>
      </w:r>
      <w:r w:rsidRPr="00E14614">
        <w:rPr>
          <w:rFonts w:ascii="Century Gothic" w:hAnsi="Century Gothic"/>
        </w:rPr>
        <w:t xml:space="preserve"> for all the students since the payment does not relate to any employment relationship they may have with UMass. UMass has no reporting requirements because the amount is less than $600, although the income may be taxable for the student.</w:t>
      </w:r>
    </w:p>
    <w:p w14:paraId="5B2BA723" w14:textId="77777777" w:rsidR="006C591E" w:rsidRPr="00F2678E" w:rsidRDefault="006C591E" w:rsidP="00525382">
      <w:pPr>
        <w:spacing w:after="120" w:line="240" w:lineRule="auto"/>
        <w:ind w:left="720"/>
        <w:rPr>
          <w:rFonts w:ascii="Century Gothic" w:hAnsi="Century Gothic"/>
        </w:rPr>
      </w:pPr>
    </w:p>
    <w:p w14:paraId="34B7DB4F" w14:textId="7BA1F32A" w:rsidR="006C591E" w:rsidRPr="00BB0F7B" w:rsidRDefault="006C591E" w:rsidP="006C591E">
      <w:pPr>
        <w:pStyle w:val="Heading2"/>
        <w:rPr>
          <w:rFonts w:ascii="Century Gothic" w:hAnsi="Century Gothic"/>
          <w:color w:val="0070C0"/>
        </w:rPr>
      </w:pPr>
      <w:bookmarkStart w:id="14" w:name="_Toc75266191"/>
      <w:r w:rsidRPr="009F516E">
        <w:rPr>
          <w:rFonts w:ascii="Century Gothic" w:hAnsi="Century Gothic"/>
          <w:color w:val="0070C0"/>
        </w:rPr>
        <w:t>Honorarium</w:t>
      </w:r>
      <w:bookmarkEnd w:id="14"/>
    </w:p>
    <w:p w14:paraId="5A144DA6" w14:textId="7145ECEC" w:rsidR="006C591E" w:rsidRPr="00F2678E" w:rsidRDefault="006C591E" w:rsidP="006C591E">
      <w:pPr>
        <w:rPr>
          <w:rFonts w:ascii="Century Gothic" w:hAnsi="Century Gothic"/>
        </w:rPr>
      </w:pPr>
      <w:r w:rsidRPr="00BB0F7B">
        <w:rPr>
          <w:rFonts w:ascii="Century Gothic" w:hAnsi="Century Gothic"/>
        </w:rPr>
        <w:t xml:space="preserve">A payment intended to show appreciation for a student’s involvement in, and contribution to, a UMass event is an honorarium. </w:t>
      </w:r>
      <w:r w:rsidR="00BB1A4A">
        <w:rPr>
          <w:rFonts w:ascii="Century Gothic" w:hAnsi="Century Gothic"/>
        </w:rPr>
        <w:t xml:space="preserve">A </w:t>
      </w:r>
      <w:r w:rsidRPr="00BB0F7B">
        <w:rPr>
          <w:rFonts w:ascii="Century Gothic" w:hAnsi="Century Gothic"/>
        </w:rPr>
        <w:t>UMass event could be a symposium, conference, workshop, seminar, or other activity. Honorari</w:t>
      </w:r>
      <w:r w:rsidR="00A82CCF">
        <w:rPr>
          <w:rFonts w:ascii="Century Gothic" w:hAnsi="Century Gothic"/>
        </w:rPr>
        <w:t>a</w:t>
      </w:r>
      <w:r w:rsidRPr="00BB0F7B">
        <w:rPr>
          <w:rFonts w:ascii="Century Gothic" w:hAnsi="Century Gothic"/>
        </w:rPr>
        <w:t xml:space="preserve"> are deemed compensatory in nature and the appropriate payment system is dependent on </w:t>
      </w:r>
      <w:r w:rsidR="00003D2D" w:rsidRPr="00BB0F7B">
        <w:rPr>
          <w:rFonts w:ascii="Century Gothic" w:hAnsi="Century Gothic"/>
        </w:rPr>
        <w:t>whether</w:t>
      </w:r>
      <w:r w:rsidRPr="00BB0F7B">
        <w:rPr>
          <w:rFonts w:ascii="Century Gothic" w:hAnsi="Century Gothic"/>
        </w:rPr>
        <w:t xml:space="preserve"> the student’s contribution being honored relates to an employment relationship with UMass. An honorarium paid to a student for performing employment related services is paid through the HR Payroll System and reported on a W-2 for a U</w:t>
      </w:r>
      <w:r w:rsidR="004C05DF">
        <w:rPr>
          <w:rFonts w:ascii="Century Gothic" w:hAnsi="Century Gothic"/>
        </w:rPr>
        <w:t>.</w:t>
      </w:r>
      <w:r w:rsidRPr="00BB0F7B">
        <w:rPr>
          <w:rFonts w:ascii="Century Gothic" w:hAnsi="Century Gothic"/>
        </w:rPr>
        <w:t>S</w:t>
      </w:r>
      <w:r w:rsidR="004C05DF">
        <w:rPr>
          <w:rFonts w:ascii="Century Gothic" w:hAnsi="Century Gothic"/>
        </w:rPr>
        <w:t>.</w:t>
      </w:r>
      <w:r w:rsidRPr="00BB0F7B">
        <w:rPr>
          <w:rFonts w:ascii="Century Gothic" w:hAnsi="Century Gothic"/>
        </w:rPr>
        <w:t xml:space="preserve"> Taxpayer student and on either a 1042-S or W-2 for an NRA student, depending on treaty applicability. Honorarium payments relating to student employment are in addition to hourly wages. An honorarium that does not relate to a student employment relationship is paid through Accounts Payable. Honorari</w:t>
      </w:r>
      <w:r w:rsidR="00A82CCF">
        <w:rPr>
          <w:rFonts w:ascii="Century Gothic" w:hAnsi="Century Gothic"/>
        </w:rPr>
        <w:t>a</w:t>
      </w:r>
      <w:r w:rsidRPr="00F2678E">
        <w:rPr>
          <w:rFonts w:ascii="Century Gothic" w:hAnsi="Century Gothic"/>
        </w:rPr>
        <w:t xml:space="preserve"> are reported for the non-employment work to the student and the IRS as 1099 income for U</w:t>
      </w:r>
      <w:r w:rsidR="004C05DF">
        <w:rPr>
          <w:rFonts w:ascii="Century Gothic" w:hAnsi="Century Gothic"/>
        </w:rPr>
        <w:t>.</w:t>
      </w:r>
      <w:r w:rsidRPr="00F2678E">
        <w:rPr>
          <w:rFonts w:ascii="Century Gothic" w:hAnsi="Century Gothic"/>
        </w:rPr>
        <w:t>S</w:t>
      </w:r>
      <w:r w:rsidR="004C05DF">
        <w:rPr>
          <w:rFonts w:ascii="Century Gothic" w:hAnsi="Century Gothic"/>
        </w:rPr>
        <w:t>.</w:t>
      </w:r>
      <w:r w:rsidRPr="00F2678E">
        <w:rPr>
          <w:rFonts w:ascii="Century Gothic" w:hAnsi="Century Gothic"/>
        </w:rPr>
        <w:t xml:space="preserve"> Taxpayer students if the payment is $600 or more and as 1042-S income for NRA students, regardless of the amount.</w:t>
      </w:r>
    </w:p>
    <w:p w14:paraId="57F3C799" w14:textId="77777777" w:rsidR="006C591E" w:rsidRPr="00E14614" w:rsidRDefault="006C591E" w:rsidP="006C591E">
      <w:pPr>
        <w:rPr>
          <w:rFonts w:ascii="Century Gothic" w:hAnsi="Century Gothic"/>
          <w:b/>
        </w:rPr>
      </w:pPr>
      <w:r w:rsidRPr="00E14614">
        <w:rPr>
          <w:rFonts w:ascii="Century Gothic" w:hAnsi="Century Gothic"/>
          <w:b/>
        </w:rPr>
        <w:t>Examples</w:t>
      </w:r>
      <w:r>
        <w:rPr>
          <w:rFonts w:ascii="Century Gothic" w:hAnsi="Century Gothic"/>
          <w:b/>
        </w:rPr>
        <w:t>:</w:t>
      </w:r>
    </w:p>
    <w:p w14:paraId="3E3D20CF" w14:textId="60393EDA" w:rsidR="006C591E" w:rsidRPr="00044912" w:rsidRDefault="006C591E" w:rsidP="006C591E">
      <w:pPr>
        <w:pStyle w:val="ListParagraph"/>
        <w:numPr>
          <w:ilvl w:val="0"/>
          <w:numId w:val="9"/>
        </w:numPr>
        <w:rPr>
          <w:rFonts w:ascii="Century Gothic" w:hAnsi="Century Gothic"/>
        </w:rPr>
      </w:pPr>
      <w:r w:rsidRPr="00044912">
        <w:rPr>
          <w:rFonts w:ascii="Century Gothic" w:hAnsi="Century Gothic"/>
          <w:b/>
          <w:bCs/>
        </w:rPr>
        <w:t xml:space="preserve">Example 3A – Non-employee honorarium: </w:t>
      </w:r>
      <w:r w:rsidRPr="00044912">
        <w:rPr>
          <w:rFonts w:ascii="Century Gothic" w:hAnsi="Century Gothic"/>
        </w:rPr>
        <w:t>A nonemployee U</w:t>
      </w:r>
      <w:r w:rsidR="004C05DF">
        <w:rPr>
          <w:rFonts w:ascii="Century Gothic" w:hAnsi="Century Gothic"/>
        </w:rPr>
        <w:t>.</w:t>
      </w:r>
      <w:r w:rsidRPr="00044912">
        <w:rPr>
          <w:rFonts w:ascii="Century Gothic" w:hAnsi="Century Gothic"/>
        </w:rPr>
        <w:t>S</w:t>
      </w:r>
      <w:r w:rsidR="004C05DF">
        <w:rPr>
          <w:rFonts w:ascii="Century Gothic" w:hAnsi="Century Gothic"/>
        </w:rPr>
        <w:t>.</w:t>
      </w:r>
      <w:r w:rsidRPr="00044912">
        <w:rPr>
          <w:rFonts w:ascii="Century Gothic" w:hAnsi="Century Gothic"/>
        </w:rPr>
        <w:t xml:space="preserve"> Taxpayer student collaborates with faculty and other students to plan a UMass conference. The </w:t>
      </w:r>
      <w:r w:rsidR="00FB5645">
        <w:rPr>
          <w:rFonts w:ascii="Century Gothic" w:hAnsi="Century Gothic"/>
        </w:rPr>
        <w:t>d</w:t>
      </w:r>
      <w:r w:rsidRPr="00044912">
        <w:rPr>
          <w:rFonts w:ascii="Century Gothic" w:hAnsi="Century Gothic"/>
        </w:rPr>
        <w:t xml:space="preserve">epartment pays the student $50 to show appreciation for the student’s contribution to </w:t>
      </w:r>
      <w:r w:rsidR="00BB1A4A">
        <w:rPr>
          <w:rFonts w:ascii="Century Gothic" w:hAnsi="Century Gothic"/>
        </w:rPr>
        <w:t xml:space="preserve">the </w:t>
      </w:r>
      <w:r w:rsidRPr="00044912">
        <w:rPr>
          <w:rFonts w:ascii="Century Gothic" w:hAnsi="Century Gothic"/>
        </w:rPr>
        <w:t xml:space="preserve">UMass event. The payment is made through </w:t>
      </w:r>
      <w:r w:rsidRPr="00BB0F7B">
        <w:rPr>
          <w:rFonts w:ascii="Century Gothic" w:hAnsi="Century Gothic"/>
        </w:rPr>
        <w:t xml:space="preserve">Accounts </w:t>
      </w:r>
      <w:r w:rsidR="00245622" w:rsidRPr="00BB0F7B">
        <w:rPr>
          <w:rFonts w:ascii="Century Gothic" w:hAnsi="Century Gothic"/>
        </w:rPr>
        <w:t>Payable,</w:t>
      </w:r>
      <w:r w:rsidRPr="00044912">
        <w:rPr>
          <w:rFonts w:ascii="Century Gothic" w:hAnsi="Century Gothic"/>
        </w:rPr>
        <w:t xml:space="preserve"> and no reporting is required by UMass to the IRS because the amount is less than $600, but the amount may be taxable income to the student.</w:t>
      </w:r>
    </w:p>
    <w:p w14:paraId="4A207213" w14:textId="3CFFBFBC" w:rsidR="006C591E" w:rsidRPr="00044912" w:rsidRDefault="006C591E" w:rsidP="006C591E">
      <w:pPr>
        <w:pStyle w:val="ListParagraph"/>
        <w:numPr>
          <w:ilvl w:val="0"/>
          <w:numId w:val="9"/>
        </w:numPr>
        <w:rPr>
          <w:rFonts w:ascii="Century Gothic" w:hAnsi="Century Gothic"/>
        </w:rPr>
      </w:pPr>
      <w:r w:rsidRPr="00044912">
        <w:rPr>
          <w:rFonts w:ascii="Century Gothic" w:hAnsi="Century Gothic"/>
          <w:b/>
          <w:bCs/>
        </w:rPr>
        <w:t xml:space="preserve">Example 3B – Employee honorarium, employment related: </w:t>
      </w:r>
      <w:r w:rsidRPr="00044912">
        <w:rPr>
          <w:rFonts w:ascii="Century Gothic" w:hAnsi="Century Gothic"/>
        </w:rPr>
        <w:t>An employee U</w:t>
      </w:r>
      <w:r w:rsidR="004C05DF">
        <w:rPr>
          <w:rFonts w:ascii="Century Gothic" w:hAnsi="Century Gothic"/>
        </w:rPr>
        <w:t>.</w:t>
      </w:r>
      <w:r w:rsidRPr="00044912">
        <w:rPr>
          <w:rFonts w:ascii="Century Gothic" w:hAnsi="Century Gothic"/>
        </w:rPr>
        <w:t>S</w:t>
      </w:r>
      <w:r w:rsidR="004C05DF">
        <w:rPr>
          <w:rFonts w:ascii="Century Gothic" w:hAnsi="Century Gothic"/>
        </w:rPr>
        <w:t>.</w:t>
      </w:r>
      <w:r w:rsidRPr="00044912">
        <w:rPr>
          <w:rFonts w:ascii="Century Gothic" w:hAnsi="Century Gothic"/>
        </w:rPr>
        <w:t xml:space="preserve"> Taxpayer student collaborates with faculty and other students to plan a UMass </w:t>
      </w:r>
      <w:r w:rsidRPr="00044912">
        <w:rPr>
          <w:rFonts w:ascii="Century Gothic" w:hAnsi="Century Gothic"/>
        </w:rPr>
        <w:lastRenderedPageBreak/>
        <w:t xml:space="preserve">conference sponsored by the </w:t>
      </w:r>
      <w:r w:rsidR="00FB5645">
        <w:rPr>
          <w:rFonts w:ascii="Century Gothic" w:hAnsi="Century Gothic"/>
        </w:rPr>
        <w:t>d</w:t>
      </w:r>
      <w:r w:rsidRPr="00044912">
        <w:rPr>
          <w:rFonts w:ascii="Century Gothic" w:hAnsi="Century Gothic"/>
        </w:rPr>
        <w:t xml:space="preserve">epartment in which the student works. The </w:t>
      </w:r>
      <w:r w:rsidR="00FB5645">
        <w:rPr>
          <w:rFonts w:ascii="Century Gothic" w:hAnsi="Century Gothic"/>
        </w:rPr>
        <w:t>d</w:t>
      </w:r>
      <w:r w:rsidRPr="00044912">
        <w:rPr>
          <w:rFonts w:ascii="Century Gothic" w:hAnsi="Century Gothic"/>
        </w:rPr>
        <w:t>epartment pays the student $</w:t>
      </w:r>
      <w:r w:rsidR="00DE3D5A">
        <w:rPr>
          <w:rFonts w:ascii="Century Gothic" w:hAnsi="Century Gothic"/>
        </w:rPr>
        <w:t>2</w:t>
      </w:r>
      <w:r w:rsidR="00733459">
        <w:rPr>
          <w:rFonts w:ascii="Century Gothic" w:hAnsi="Century Gothic"/>
        </w:rPr>
        <w:t>0</w:t>
      </w:r>
      <w:r w:rsidRPr="00044912">
        <w:rPr>
          <w:rFonts w:ascii="Century Gothic" w:hAnsi="Century Gothic"/>
        </w:rPr>
        <w:t xml:space="preserve"> in addition to the student’s hourly wage. The $</w:t>
      </w:r>
      <w:r w:rsidR="00DE3D5A">
        <w:rPr>
          <w:rFonts w:ascii="Century Gothic" w:hAnsi="Century Gothic"/>
        </w:rPr>
        <w:t>2</w:t>
      </w:r>
      <w:r w:rsidR="00733459">
        <w:rPr>
          <w:rFonts w:ascii="Century Gothic" w:hAnsi="Century Gothic"/>
        </w:rPr>
        <w:t>0</w:t>
      </w:r>
      <w:r w:rsidRPr="00044912">
        <w:rPr>
          <w:rFonts w:ascii="Century Gothic" w:hAnsi="Century Gothic"/>
        </w:rPr>
        <w:t xml:space="preserve"> honorarium payment is paid through </w:t>
      </w:r>
      <w:r w:rsidRPr="00BB0F7B">
        <w:rPr>
          <w:rFonts w:ascii="Century Gothic" w:hAnsi="Century Gothic"/>
        </w:rPr>
        <w:t>the HR Payroll System and</w:t>
      </w:r>
      <w:r w:rsidRPr="00044912">
        <w:rPr>
          <w:rFonts w:ascii="Century Gothic" w:hAnsi="Century Gothic"/>
        </w:rPr>
        <w:t xml:space="preserve"> is included on the student’s W-2 income and reported to the IRS. </w:t>
      </w:r>
    </w:p>
    <w:p w14:paraId="59C52AAD" w14:textId="63BE5C1B" w:rsidR="006C591E" w:rsidRPr="00044912" w:rsidRDefault="006C591E" w:rsidP="006C591E">
      <w:pPr>
        <w:pStyle w:val="ListParagraph"/>
        <w:numPr>
          <w:ilvl w:val="0"/>
          <w:numId w:val="9"/>
        </w:numPr>
        <w:rPr>
          <w:rFonts w:ascii="Century Gothic" w:hAnsi="Century Gothic"/>
        </w:rPr>
      </w:pPr>
      <w:r w:rsidRPr="00044912">
        <w:rPr>
          <w:rFonts w:ascii="Century Gothic" w:hAnsi="Century Gothic"/>
          <w:b/>
          <w:bCs/>
        </w:rPr>
        <w:t>Example 3C – Employee honorarium, not employment related:</w:t>
      </w:r>
      <w:r w:rsidRPr="00044912">
        <w:rPr>
          <w:rFonts w:ascii="Century Gothic" w:hAnsi="Century Gothic"/>
        </w:rPr>
        <w:t xml:space="preserve"> A U</w:t>
      </w:r>
      <w:r w:rsidR="004C05DF">
        <w:rPr>
          <w:rFonts w:ascii="Century Gothic" w:hAnsi="Century Gothic"/>
        </w:rPr>
        <w:t>.</w:t>
      </w:r>
      <w:r w:rsidRPr="00044912">
        <w:rPr>
          <w:rFonts w:ascii="Century Gothic" w:hAnsi="Century Gothic"/>
        </w:rPr>
        <w:t>S</w:t>
      </w:r>
      <w:r w:rsidR="004C05DF">
        <w:rPr>
          <w:rFonts w:ascii="Century Gothic" w:hAnsi="Century Gothic"/>
        </w:rPr>
        <w:t>.</w:t>
      </w:r>
      <w:r w:rsidRPr="00044912">
        <w:rPr>
          <w:rFonts w:ascii="Century Gothic" w:hAnsi="Century Gothic"/>
        </w:rPr>
        <w:t xml:space="preserve"> Taxpayer student is an employee in the library. The student agrees to speak at a student event to share personal experiences about living in a residence hall on campus. The student receives an honorarium of $25 for speaking at the event. Because the event has no connection to the student’s employment relationship with UMass, the </w:t>
      </w:r>
      <w:r w:rsidRPr="00BB0F7B">
        <w:rPr>
          <w:rFonts w:ascii="Century Gothic" w:hAnsi="Century Gothic"/>
        </w:rPr>
        <w:t>payment is considered paid to a non- employee and is made through Accounts Payable.</w:t>
      </w:r>
      <w:r w:rsidRPr="00044912">
        <w:rPr>
          <w:rFonts w:ascii="Century Gothic" w:hAnsi="Century Gothic"/>
        </w:rPr>
        <w:t xml:space="preserve"> There are no reporting requirements for UMass</w:t>
      </w:r>
      <w:r w:rsidR="009B1707">
        <w:rPr>
          <w:rFonts w:ascii="Century Gothic" w:hAnsi="Century Gothic"/>
        </w:rPr>
        <w:t xml:space="preserve"> as the payment is less than $600</w:t>
      </w:r>
      <w:r w:rsidRPr="00044912">
        <w:rPr>
          <w:rFonts w:ascii="Century Gothic" w:hAnsi="Century Gothic"/>
        </w:rPr>
        <w:t>, though the amount may be taxable income to the student.</w:t>
      </w:r>
    </w:p>
    <w:p w14:paraId="7C031EA3" w14:textId="77777777" w:rsidR="006C591E" w:rsidRPr="00F2678E" w:rsidRDefault="006C591E" w:rsidP="006C591E">
      <w:pPr>
        <w:rPr>
          <w:rFonts w:ascii="Century Gothic" w:hAnsi="Century Gothic"/>
        </w:rPr>
      </w:pPr>
    </w:p>
    <w:p w14:paraId="1EBB53B8" w14:textId="48044345" w:rsidR="006C591E" w:rsidRPr="00BB0F7B" w:rsidRDefault="006C591E" w:rsidP="006C591E">
      <w:pPr>
        <w:pStyle w:val="Heading2"/>
        <w:rPr>
          <w:rFonts w:ascii="Century Gothic" w:hAnsi="Century Gothic"/>
          <w:color w:val="0070C0"/>
        </w:rPr>
      </w:pPr>
      <w:bookmarkStart w:id="15" w:name="_Toc75266192"/>
      <w:r w:rsidRPr="009F516E">
        <w:rPr>
          <w:rFonts w:ascii="Century Gothic" w:hAnsi="Century Gothic"/>
          <w:color w:val="0070C0"/>
        </w:rPr>
        <w:t>Human Subject</w:t>
      </w:r>
      <w:bookmarkEnd w:id="15"/>
    </w:p>
    <w:p w14:paraId="50709251" w14:textId="7197B43D" w:rsidR="006C591E" w:rsidRPr="00BB0F7B" w:rsidRDefault="006C591E" w:rsidP="006C591E">
      <w:pPr>
        <w:rPr>
          <w:rFonts w:ascii="Century Gothic" w:hAnsi="Century Gothic"/>
        </w:rPr>
      </w:pPr>
      <w:r w:rsidRPr="00F2678E">
        <w:rPr>
          <w:rFonts w:ascii="Century Gothic" w:hAnsi="Century Gothic"/>
        </w:rPr>
        <w:t xml:space="preserve">A payment made to a student about whom an investigator (whether professional or student) conducting research obtains data, through intervention or interaction with the individual or by gathering private information about the individual, is a human subject payment. The human subject payment is generally made to encourage the student to </w:t>
      </w:r>
      <w:r w:rsidRPr="00BB0F7B">
        <w:rPr>
          <w:rFonts w:ascii="Century Gothic" w:hAnsi="Century Gothic"/>
        </w:rPr>
        <w:t xml:space="preserve">participate in providing information to the investigator. The value of the </w:t>
      </w:r>
      <w:r w:rsidR="0054607C" w:rsidRPr="00BB0F7B">
        <w:rPr>
          <w:rFonts w:ascii="Century Gothic" w:hAnsi="Century Gothic"/>
        </w:rPr>
        <w:t>payment</w:t>
      </w:r>
      <w:r w:rsidRPr="00BB0F7B">
        <w:rPr>
          <w:rFonts w:ascii="Century Gothic" w:hAnsi="Century Gothic"/>
        </w:rPr>
        <w:t xml:space="preserve"> is not commensurate with the effort the student expends and is not considered a payment for services. Human subject payments are reportable as 1099 income to U</w:t>
      </w:r>
      <w:r w:rsidR="004C05DF">
        <w:rPr>
          <w:rFonts w:ascii="Century Gothic" w:hAnsi="Century Gothic"/>
        </w:rPr>
        <w:t>.</w:t>
      </w:r>
      <w:r w:rsidRPr="00BB0F7B">
        <w:rPr>
          <w:rFonts w:ascii="Century Gothic" w:hAnsi="Century Gothic"/>
        </w:rPr>
        <w:t>S</w:t>
      </w:r>
      <w:r w:rsidR="004C05DF">
        <w:rPr>
          <w:rFonts w:ascii="Century Gothic" w:hAnsi="Century Gothic"/>
        </w:rPr>
        <w:t>.</w:t>
      </w:r>
      <w:r w:rsidRPr="00BB0F7B">
        <w:rPr>
          <w:rFonts w:ascii="Century Gothic" w:hAnsi="Century Gothic"/>
        </w:rPr>
        <w:t xml:space="preserve"> Taxpayer Students when $600 or more, and as 1042-S income for NRA students, regardless of the amount.</w:t>
      </w:r>
    </w:p>
    <w:p w14:paraId="5E8323BB" w14:textId="77777777" w:rsidR="006C591E" w:rsidRPr="00BB0F7B" w:rsidRDefault="006C591E" w:rsidP="006C591E">
      <w:pPr>
        <w:rPr>
          <w:rFonts w:ascii="Century Gothic" w:hAnsi="Century Gothic"/>
          <w:b/>
        </w:rPr>
      </w:pPr>
      <w:r w:rsidRPr="00BB0F7B">
        <w:rPr>
          <w:rFonts w:ascii="Century Gothic" w:hAnsi="Century Gothic"/>
          <w:b/>
        </w:rPr>
        <w:t xml:space="preserve">Examples: </w:t>
      </w:r>
    </w:p>
    <w:p w14:paraId="67FEA60E" w14:textId="46A74A23" w:rsidR="006C591E" w:rsidRPr="00BB0F7B" w:rsidRDefault="006C591E" w:rsidP="006C591E">
      <w:pPr>
        <w:pStyle w:val="ListParagraph"/>
        <w:numPr>
          <w:ilvl w:val="0"/>
          <w:numId w:val="10"/>
        </w:numPr>
        <w:rPr>
          <w:rFonts w:ascii="Century Gothic" w:hAnsi="Century Gothic"/>
        </w:rPr>
      </w:pPr>
      <w:r w:rsidRPr="00BB0F7B">
        <w:rPr>
          <w:rFonts w:ascii="Century Gothic" w:hAnsi="Century Gothic"/>
          <w:b/>
          <w:bCs/>
        </w:rPr>
        <w:t xml:space="preserve">Example 4A – Human </w:t>
      </w:r>
      <w:r w:rsidR="00FB5645">
        <w:rPr>
          <w:rFonts w:ascii="Century Gothic" w:hAnsi="Century Gothic"/>
          <w:b/>
          <w:bCs/>
        </w:rPr>
        <w:t>s</w:t>
      </w:r>
      <w:r w:rsidRPr="00BB0F7B">
        <w:rPr>
          <w:rFonts w:ascii="Century Gothic" w:hAnsi="Century Gothic"/>
          <w:b/>
          <w:bCs/>
        </w:rPr>
        <w:t xml:space="preserve">ubject: </w:t>
      </w:r>
      <w:r w:rsidRPr="00BB0F7B">
        <w:rPr>
          <w:rFonts w:ascii="Century Gothic" w:hAnsi="Century Gothic"/>
        </w:rPr>
        <w:t>A U</w:t>
      </w:r>
      <w:r w:rsidR="004C05DF">
        <w:rPr>
          <w:rFonts w:ascii="Century Gothic" w:hAnsi="Century Gothic"/>
        </w:rPr>
        <w:t>.</w:t>
      </w:r>
      <w:r w:rsidRPr="00BB0F7B">
        <w:rPr>
          <w:rFonts w:ascii="Century Gothic" w:hAnsi="Century Gothic"/>
        </w:rPr>
        <w:t>S</w:t>
      </w:r>
      <w:r w:rsidR="004C05DF">
        <w:rPr>
          <w:rFonts w:ascii="Century Gothic" w:hAnsi="Century Gothic"/>
        </w:rPr>
        <w:t>.</w:t>
      </w:r>
      <w:r w:rsidRPr="00BB0F7B">
        <w:rPr>
          <w:rFonts w:ascii="Century Gothic" w:hAnsi="Century Gothic"/>
        </w:rPr>
        <w:t xml:space="preserve"> Taxpayer student agrees to answer a questionnaire after viewing a series of photos depicting interactions between various individuals. The activity is spread over three days and takes from 6 to 12 hours. The student receives a $50 prepaid debit card for participating. Because the total received does not equal or exceed $600, there will be no reporting to the student or the IRS, although the amount may be taxable income to the student.</w:t>
      </w:r>
      <w:r w:rsidR="00C718C1">
        <w:rPr>
          <w:rFonts w:ascii="Century Gothic" w:hAnsi="Century Gothic"/>
        </w:rPr>
        <w:t xml:space="preserve">  </w:t>
      </w:r>
    </w:p>
    <w:p w14:paraId="2F356138" w14:textId="4F31E2EC" w:rsidR="006C591E" w:rsidRDefault="006C591E" w:rsidP="006C591E">
      <w:pPr>
        <w:pStyle w:val="ListParagraph"/>
        <w:numPr>
          <w:ilvl w:val="0"/>
          <w:numId w:val="10"/>
        </w:numPr>
        <w:rPr>
          <w:rFonts w:ascii="Century Gothic" w:hAnsi="Century Gothic"/>
        </w:rPr>
      </w:pPr>
      <w:r w:rsidRPr="00BB0F7B">
        <w:rPr>
          <w:rFonts w:ascii="Century Gothic" w:hAnsi="Century Gothic"/>
          <w:b/>
          <w:bCs/>
        </w:rPr>
        <w:t xml:space="preserve">Example 4B – Human </w:t>
      </w:r>
      <w:r w:rsidR="00FB5645">
        <w:rPr>
          <w:rFonts w:ascii="Century Gothic" w:hAnsi="Century Gothic"/>
          <w:b/>
          <w:bCs/>
        </w:rPr>
        <w:t>s</w:t>
      </w:r>
      <w:r w:rsidRPr="00BB0F7B">
        <w:rPr>
          <w:rFonts w:ascii="Century Gothic" w:hAnsi="Century Gothic"/>
          <w:b/>
          <w:bCs/>
        </w:rPr>
        <w:t xml:space="preserve">ubject: </w:t>
      </w:r>
      <w:r w:rsidRPr="00BB0F7B">
        <w:rPr>
          <w:rFonts w:ascii="Century Gothic" w:hAnsi="Century Gothic"/>
        </w:rPr>
        <w:t>An NRA student participates in a six-month smoking cessation program and receives a one-time payment of $800 at the end of the program as an incentive for continuing to provide information throughout the study. The payment is made through Accounts Payable and reported to the student and the IRS on a 1042-S.</w:t>
      </w:r>
    </w:p>
    <w:p w14:paraId="2DDF7E08" w14:textId="490FC5F6" w:rsidR="006C591E" w:rsidRPr="009F516E" w:rsidRDefault="00FF4E2E" w:rsidP="00FF4E2E">
      <w:pPr>
        <w:pStyle w:val="ListParagraph"/>
        <w:numPr>
          <w:ilvl w:val="0"/>
          <w:numId w:val="10"/>
        </w:numPr>
        <w:rPr>
          <w:rFonts w:ascii="Century Gothic" w:hAnsi="Century Gothic"/>
        </w:rPr>
      </w:pPr>
      <w:r>
        <w:rPr>
          <w:rFonts w:ascii="Century Gothic" w:hAnsi="Century Gothic"/>
          <w:b/>
          <w:bCs/>
        </w:rPr>
        <w:t xml:space="preserve">See also </w:t>
      </w:r>
      <w:r w:rsidRPr="00BB0F7B">
        <w:rPr>
          <w:rFonts w:ascii="Century Gothic" w:hAnsi="Century Gothic"/>
          <w:b/>
          <w:bCs/>
        </w:rPr>
        <w:t xml:space="preserve">Example </w:t>
      </w:r>
      <w:r>
        <w:rPr>
          <w:rFonts w:ascii="Century Gothic" w:hAnsi="Century Gothic"/>
          <w:b/>
          <w:bCs/>
        </w:rPr>
        <w:t>5D</w:t>
      </w:r>
      <w:r w:rsidRPr="00BB0F7B">
        <w:rPr>
          <w:rFonts w:ascii="Century Gothic" w:hAnsi="Century Gothic"/>
          <w:b/>
          <w:bCs/>
        </w:rPr>
        <w:t xml:space="preserve"> –</w:t>
      </w:r>
      <w:r>
        <w:rPr>
          <w:rFonts w:ascii="Century Gothic" w:hAnsi="Century Gothic"/>
          <w:b/>
          <w:bCs/>
        </w:rPr>
        <w:t xml:space="preserve"> below</w:t>
      </w:r>
    </w:p>
    <w:p w14:paraId="7D2A5384" w14:textId="77777777" w:rsidR="009F516E" w:rsidRPr="00F2678E" w:rsidRDefault="009F516E" w:rsidP="009F516E">
      <w:pPr>
        <w:pStyle w:val="ListParagraph"/>
        <w:ind w:left="360"/>
        <w:rPr>
          <w:rFonts w:ascii="Century Gothic" w:hAnsi="Century Gothic"/>
        </w:rPr>
      </w:pPr>
    </w:p>
    <w:p w14:paraId="71F2C6D4" w14:textId="7639CFAF" w:rsidR="006C591E" w:rsidRPr="00871F4D" w:rsidRDefault="006C591E" w:rsidP="006C591E">
      <w:pPr>
        <w:pStyle w:val="Heading2"/>
        <w:rPr>
          <w:rFonts w:ascii="Century Gothic" w:hAnsi="Century Gothic"/>
          <w:color w:val="0070C0"/>
        </w:rPr>
      </w:pPr>
      <w:bookmarkStart w:id="16" w:name="_Toc75266193"/>
      <w:r w:rsidRPr="009F516E">
        <w:rPr>
          <w:rFonts w:ascii="Century Gothic" w:hAnsi="Century Gothic"/>
          <w:color w:val="0070C0"/>
        </w:rPr>
        <w:t>Prize</w:t>
      </w:r>
      <w:r w:rsidR="003946D5" w:rsidRPr="009F516E">
        <w:rPr>
          <w:rFonts w:ascii="Century Gothic" w:hAnsi="Century Gothic"/>
          <w:color w:val="0070C0"/>
        </w:rPr>
        <w:t xml:space="preserve"> or Award</w:t>
      </w:r>
      <w:bookmarkEnd w:id="16"/>
    </w:p>
    <w:p w14:paraId="0CD8434D" w14:textId="5E07BBE9" w:rsidR="006C591E" w:rsidRPr="00871F4D" w:rsidRDefault="006C591E" w:rsidP="006C591E">
      <w:pPr>
        <w:rPr>
          <w:rFonts w:ascii="Century Gothic" w:hAnsi="Century Gothic"/>
        </w:rPr>
      </w:pPr>
      <w:r w:rsidRPr="00871F4D">
        <w:rPr>
          <w:rFonts w:ascii="Century Gothic" w:hAnsi="Century Gothic"/>
        </w:rPr>
        <w:t xml:space="preserve">A payment or other consideration, including tangible personal property or gift cards, received </w:t>
      </w:r>
      <w:r w:rsidR="00245622" w:rsidRPr="00871F4D">
        <w:rPr>
          <w:rFonts w:ascii="Century Gothic" w:hAnsi="Century Gothic"/>
        </w:rPr>
        <w:t>because of</w:t>
      </w:r>
      <w:r w:rsidRPr="00871F4D">
        <w:rPr>
          <w:rFonts w:ascii="Century Gothic" w:hAnsi="Century Gothic"/>
        </w:rPr>
        <w:t xml:space="preserve"> entering a contest is a prize. However, applying for a scholarship or fellowship that is awarded based on scholastic achievement is treated as a </w:t>
      </w:r>
      <w:r w:rsidRPr="009E1595">
        <w:rPr>
          <w:rFonts w:ascii="Century Gothic" w:hAnsi="Century Gothic"/>
        </w:rPr>
        <w:lastRenderedPageBreak/>
        <w:t xml:space="preserve">scholarship/fellowship rather than a prize (please refer to </w:t>
      </w:r>
      <w:r w:rsidRPr="00D4390D">
        <w:rPr>
          <w:rFonts w:ascii="Century Gothic" w:hAnsi="Century Gothic"/>
        </w:rPr>
        <w:t xml:space="preserve">the </w:t>
      </w:r>
      <w:r w:rsidRPr="00064184">
        <w:rPr>
          <w:rFonts w:ascii="Century Gothic" w:hAnsi="Century Gothic"/>
          <w:b/>
          <w:bCs/>
        </w:rPr>
        <w:t>Scholarship/ Fellowship (S/F) Payments</w:t>
      </w:r>
      <w:r w:rsidRPr="008201FD">
        <w:rPr>
          <w:rFonts w:ascii="Century Gothic" w:hAnsi="Century Gothic"/>
          <w:b/>
          <w:bCs/>
        </w:rPr>
        <w:t xml:space="preserve"> </w:t>
      </w:r>
      <w:r w:rsidRPr="009E1595">
        <w:rPr>
          <w:rFonts w:ascii="Century Gothic" w:hAnsi="Century Gothic"/>
        </w:rPr>
        <w:t>section).</w:t>
      </w:r>
      <w:r w:rsidRPr="00871F4D">
        <w:rPr>
          <w:rFonts w:ascii="Century Gothic" w:hAnsi="Century Gothic"/>
        </w:rPr>
        <w:t xml:space="preserve"> </w:t>
      </w:r>
    </w:p>
    <w:p w14:paraId="5F9AA0F6" w14:textId="3EF924EB" w:rsidR="006C591E" w:rsidRPr="00871F4D" w:rsidRDefault="006C591E" w:rsidP="006C591E">
      <w:pPr>
        <w:rPr>
          <w:rFonts w:ascii="Century Gothic" w:hAnsi="Century Gothic"/>
        </w:rPr>
      </w:pPr>
      <w:r w:rsidRPr="00871F4D">
        <w:rPr>
          <w:rFonts w:ascii="Century Gothic" w:hAnsi="Century Gothic"/>
        </w:rPr>
        <w:t>A cash prize payment to a non-UMass student is made through Accounts Payable and is reported to a non-UMass U</w:t>
      </w:r>
      <w:r w:rsidR="004C05DF">
        <w:rPr>
          <w:rFonts w:ascii="Century Gothic" w:hAnsi="Century Gothic"/>
        </w:rPr>
        <w:t>.</w:t>
      </w:r>
      <w:r w:rsidRPr="00871F4D">
        <w:rPr>
          <w:rFonts w:ascii="Century Gothic" w:hAnsi="Century Gothic"/>
        </w:rPr>
        <w:t>S</w:t>
      </w:r>
      <w:r w:rsidR="004C05DF">
        <w:rPr>
          <w:rFonts w:ascii="Century Gothic" w:hAnsi="Century Gothic"/>
        </w:rPr>
        <w:t>.</w:t>
      </w:r>
      <w:r w:rsidRPr="00871F4D">
        <w:rPr>
          <w:rFonts w:ascii="Century Gothic" w:hAnsi="Century Gothic"/>
        </w:rPr>
        <w:t xml:space="preserve"> Taxpayer student and the IRS as 1099 income if it is $600 or more. It is reported to an NRA student on a 1042-S regardless of the amount. </w:t>
      </w:r>
    </w:p>
    <w:p w14:paraId="4A1DDBDA" w14:textId="77777777" w:rsidR="006C591E" w:rsidRPr="00871F4D" w:rsidRDefault="006C591E" w:rsidP="006C591E">
      <w:pPr>
        <w:rPr>
          <w:rFonts w:ascii="Century Gothic" w:hAnsi="Century Gothic"/>
        </w:rPr>
      </w:pPr>
      <w:r w:rsidRPr="00871F4D">
        <w:rPr>
          <w:rFonts w:ascii="Century Gothic" w:hAnsi="Century Gothic"/>
        </w:rPr>
        <w:t xml:space="preserve">For purposes of this prize section, “UMass student” means a recipient registered for class(es) at UMass at the time the payment is made. </w:t>
      </w:r>
    </w:p>
    <w:p w14:paraId="5DBD4BB5" w14:textId="400381BA" w:rsidR="006C591E" w:rsidRPr="00871F4D" w:rsidRDefault="006C591E" w:rsidP="006C591E">
      <w:pPr>
        <w:rPr>
          <w:rFonts w:ascii="Century Gothic" w:hAnsi="Century Gothic"/>
        </w:rPr>
      </w:pPr>
      <w:r w:rsidRPr="00871F4D">
        <w:rPr>
          <w:rFonts w:ascii="Century Gothic" w:hAnsi="Century Gothic"/>
        </w:rPr>
        <w:t xml:space="preserve">Gift cards and prepaid debit cards are methods of making one of the types of payments and are equivalent to cash. A payment made to a student in the form of a gift card or prepaid debit card is treated as if the payment is made in cash. </w:t>
      </w:r>
    </w:p>
    <w:p w14:paraId="5F5A254C" w14:textId="2B86A7CD" w:rsidR="00F4796E" w:rsidRPr="00871F4D" w:rsidRDefault="00F4796E" w:rsidP="0058597A">
      <w:pPr>
        <w:rPr>
          <w:rFonts w:ascii="Century Gothic" w:hAnsi="Century Gothic"/>
          <w:u w:val="single"/>
        </w:rPr>
      </w:pPr>
      <w:r w:rsidRPr="00871F4D">
        <w:rPr>
          <w:rFonts w:ascii="Century Gothic" w:hAnsi="Century Gothic"/>
          <w:u w:val="single"/>
        </w:rPr>
        <w:t>Tax Implication</w:t>
      </w:r>
      <w:r w:rsidR="00931D85">
        <w:rPr>
          <w:rFonts w:ascii="Century Gothic" w:hAnsi="Century Gothic"/>
          <w:u w:val="single"/>
        </w:rPr>
        <w:t>s</w:t>
      </w:r>
      <w:r w:rsidRPr="00871F4D">
        <w:rPr>
          <w:rFonts w:ascii="Century Gothic" w:hAnsi="Century Gothic"/>
          <w:u w:val="single"/>
        </w:rPr>
        <w:t xml:space="preserve"> &amp; Reporting</w:t>
      </w:r>
    </w:p>
    <w:p w14:paraId="127D5A3F" w14:textId="22D4B225" w:rsidR="00F4796E" w:rsidRPr="00871F4D" w:rsidRDefault="00F4796E" w:rsidP="00F4796E">
      <w:pPr>
        <w:snapToGrid w:val="0"/>
        <w:spacing w:after="120"/>
        <w:rPr>
          <w:rFonts w:ascii="Century Gothic" w:hAnsi="Century Gothic"/>
        </w:rPr>
      </w:pPr>
      <w:r w:rsidRPr="00871F4D">
        <w:rPr>
          <w:rFonts w:ascii="Century Gothic" w:hAnsi="Century Gothic"/>
        </w:rPr>
        <w:t xml:space="preserve">A prize or award is includable in income (taxable). Nonresident aliens are subject to 30% tax withholding. Nonresident aliens are required to complete </w:t>
      </w:r>
      <w:r w:rsidR="00C718C1">
        <w:rPr>
          <w:rFonts w:ascii="Century Gothic" w:hAnsi="Century Gothic"/>
        </w:rPr>
        <w:t xml:space="preserve">a </w:t>
      </w:r>
      <w:r w:rsidRPr="00871F4D">
        <w:rPr>
          <w:rFonts w:ascii="Century Gothic" w:hAnsi="Century Gothic"/>
        </w:rPr>
        <w:t>GLACIER record and submit all supporting documents.</w:t>
      </w:r>
    </w:p>
    <w:p w14:paraId="4FB5B1B0" w14:textId="73849F14" w:rsidR="00F4796E" w:rsidRPr="00871F4D" w:rsidRDefault="00F4796E" w:rsidP="006528B1">
      <w:pPr>
        <w:snapToGrid w:val="0"/>
        <w:spacing w:after="120"/>
        <w:rPr>
          <w:rFonts w:ascii="Century Gothic" w:hAnsi="Century Gothic"/>
        </w:rPr>
      </w:pPr>
      <w:r w:rsidRPr="00871F4D">
        <w:rPr>
          <w:rFonts w:ascii="Century Gothic" w:hAnsi="Century Gothic"/>
        </w:rPr>
        <w:t xml:space="preserve">The </w:t>
      </w:r>
      <w:r w:rsidR="00757ACA">
        <w:rPr>
          <w:rFonts w:ascii="Century Gothic" w:hAnsi="Century Gothic"/>
        </w:rPr>
        <w:t>U</w:t>
      </w:r>
      <w:r w:rsidRPr="00871F4D">
        <w:rPr>
          <w:rFonts w:ascii="Century Gothic" w:hAnsi="Century Gothic"/>
        </w:rPr>
        <w:t xml:space="preserve">niversity is required to report prizes or awards to U.S. persons (U.S. </w:t>
      </w:r>
      <w:r w:rsidR="00757ACA">
        <w:rPr>
          <w:rFonts w:ascii="Century Gothic" w:hAnsi="Century Gothic"/>
        </w:rPr>
        <w:t>c</w:t>
      </w:r>
      <w:r w:rsidRPr="00871F4D">
        <w:rPr>
          <w:rFonts w:ascii="Century Gothic" w:hAnsi="Century Gothic"/>
        </w:rPr>
        <w:t>itizens, permanent residents, and resident aliens) on the Form 1099-MISC if the amount is great</w:t>
      </w:r>
      <w:r w:rsidR="00D4390D">
        <w:rPr>
          <w:rFonts w:ascii="Century Gothic" w:hAnsi="Century Gothic"/>
        </w:rPr>
        <w:t>er</w:t>
      </w:r>
      <w:r w:rsidRPr="00871F4D">
        <w:rPr>
          <w:rFonts w:ascii="Century Gothic" w:hAnsi="Century Gothic"/>
        </w:rPr>
        <w:t xml:space="preserve"> than $600.  For nonresident aliens, the </w:t>
      </w:r>
      <w:r w:rsidR="00757ACA">
        <w:rPr>
          <w:rFonts w:ascii="Century Gothic" w:hAnsi="Century Gothic"/>
        </w:rPr>
        <w:t>U</w:t>
      </w:r>
      <w:r w:rsidRPr="00871F4D">
        <w:rPr>
          <w:rFonts w:ascii="Century Gothic" w:hAnsi="Century Gothic"/>
        </w:rPr>
        <w:t xml:space="preserve">niversity is required to report the payment along with the requisite tax withholding on the Form 1042-S, regardless of the amount.  </w:t>
      </w:r>
    </w:p>
    <w:p w14:paraId="385E5CB7" w14:textId="77777777" w:rsidR="006C591E" w:rsidRPr="00871F4D" w:rsidRDefault="006C591E" w:rsidP="006C591E">
      <w:pPr>
        <w:rPr>
          <w:rFonts w:ascii="Century Gothic" w:hAnsi="Century Gothic"/>
          <w:b/>
        </w:rPr>
      </w:pPr>
      <w:r w:rsidRPr="00871F4D">
        <w:rPr>
          <w:rFonts w:ascii="Century Gothic" w:hAnsi="Century Gothic"/>
          <w:b/>
        </w:rPr>
        <w:t>Examples:</w:t>
      </w:r>
    </w:p>
    <w:p w14:paraId="1717BB2A" w14:textId="0D354861" w:rsidR="006C591E" w:rsidRPr="00871F4D" w:rsidRDefault="006C591E" w:rsidP="006C591E">
      <w:pPr>
        <w:rPr>
          <w:rFonts w:ascii="Century Gothic" w:hAnsi="Century Gothic"/>
        </w:rPr>
      </w:pPr>
      <w:r w:rsidRPr="00871F4D">
        <w:rPr>
          <w:rFonts w:ascii="Century Gothic" w:hAnsi="Century Gothic"/>
          <w:b/>
          <w:bCs/>
        </w:rPr>
        <w:t xml:space="preserve">Example 5A – Cash prize: </w:t>
      </w:r>
      <w:r w:rsidRPr="00871F4D">
        <w:rPr>
          <w:rFonts w:ascii="Century Gothic" w:hAnsi="Century Gothic"/>
        </w:rPr>
        <w:t>A U</w:t>
      </w:r>
      <w:r w:rsidR="004C05DF">
        <w:rPr>
          <w:rFonts w:ascii="Century Gothic" w:hAnsi="Century Gothic"/>
        </w:rPr>
        <w:t>.</w:t>
      </w:r>
      <w:r w:rsidRPr="00871F4D">
        <w:rPr>
          <w:rFonts w:ascii="Century Gothic" w:hAnsi="Century Gothic"/>
        </w:rPr>
        <w:t>S</w:t>
      </w:r>
      <w:r w:rsidR="004C05DF">
        <w:rPr>
          <w:rFonts w:ascii="Century Gothic" w:hAnsi="Century Gothic"/>
        </w:rPr>
        <w:t>.</w:t>
      </w:r>
      <w:r w:rsidRPr="00871F4D">
        <w:rPr>
          <w:rFonts w:ascii="Century Gothic" w:hAnsi="Century Gothic"/>
        </w:rPr>
        <w:t xml:space="preserve"> Taxpayer non-UMass student enters several photos in a contest and wins a prize of $</w:t>
      </w:r>
      <w:r w:rsidR="0059766A">
        <w:rPr>
          <w:rFonts w:ascii="Century Gothic" w:hAnsi="Century Gothic"/>
        </w:rPr>
        <w:t>600</w:t>
      </w:r>
      <w:r w:rsidRPr="00871F4D">
        <w:rPr>
          <w:rFonts w:ascii="Century Gothic" w:hAnsi="Century Gothic"/>
        </w:rPr>
        <w:t xml:space="preserve">. The payment is made through Accounts Payable and reported to </w:t>
      </w:r>
      <w:r w:rsidR="00C718C1">
        <w:rPr>
          <w:rFonts w:ascii="Century Gothic" w:hAnsi="Century Gothic"/>
        </w:rPr>
        <w:t xml:space="preserve">the </w:t>
      </w:r>
      <w:r w:rsidR="00757ACA">
        <w:rPr>
          <w:rFonts w:ascii="Century Gothic" w:hAnsi="Century Gothic"/>
        </w:rPr>
        <w:t>n</w:t>
      </w:r>
      <w:r w:rsidR="00C718C1">
        <w:rPr>
          <w:rFonts w:ascii="Century Gothic" w:hAnsi="Century Gothic"/>
        </w:rPr>
        <w:t>on-</w:t>
      </w:r>
      <w:r w:rsidRPr="00871F4D">
        <w:rPr>
          <w:rFonts w:ascii="Century Gothic" w:hAnsi="Century Gothic"/>
        </w:rPr>
        <w:t>UMass Taxpayer student and the IRS as 1099 incom</w:t>
      </w:r>
      <w:r w:rsidR="0059766A">
        <w:rPr>
          <w:rFonts w:ascii="Century Gothic" w:hAnsi="Century Gothic"/>
        </w:rPr>
        <w:t xml:space="preserve">e </w:t>
      </w:r>
      <w:r w:rsidR="00517826">
        <w:rPr>
          <w:rFonts w:ascii="Century Gothic" w:hAnsi="Century Gothic"/>
        </w:rPr>
        <w:t>since</w:t>
      </w:r>
      <w:r w:rsidR="0059766A">
        <w:rPr>
          <w:rFonts w:ascii="Century Gothic" w:hAnsi="Century Gothic"/>
        </w:rPr>
        <w:t xml:space="preserve"> the threshold of $600 has been met.</w:t>
      </w:r>
    </w:p>
    <w:p w14:paraId="0473F634" w14:textId="77777777" w:rsidR="006C591E" w:rsidRPr="00871F4D" w:rsidRDefault="006C591E" w:rsidP="006C591E">
      <w:pPr>
        <w:rPr>
          <w:rFonts w:ascii="Century Gothic" w:hAnsi="Century Gothic"/>
        </w:rPr>
      </w:pPr>
      <w:r w:rsidRPr="00871F4D">
        <w:rPr>
          <w:rFonts w:ascii="Century Gothic" w:hAnsi="Century Gothic"/>
          <w:b/>
          <w:bCs/>
        </w:rPr>
        <w:t>Example 5B – Property prize:</w:t>
      </w:r>
      <w:r w:rsidRPr="00871F4D">
        <w:rPr>
          <w:rFonts w:ascii="Century Gothic" w:hAnsi="Century Gothic"/>
        </w:rPr>
        <w:t xml:space="preserve"> An NRA student of UMass creates and enters a video in a contest, and wins a new computer valued at $500. The value should be reported to the NRA student and the IRS on a 1042-S. </w:t>
      </w:r>
    </w:p>
    <w:p w14:paraId="6FB8E85A" w14:textId="67B58BBC" w:rsidR="006C591E" w:rsidRPr="00F2678E" w:rsidRDefault="006C591E" w:rsidP="006C591E">
      <w:pPr>
        <w:rPr>
          <w:rFonts w:ascii="Century Gothic" w:hAnsi="Century Gothic"/>
        </w:rPr>
      </w:pPr>
      <w:r w:rsidRPr="00871F4D">
        <w:rPr>
          <w:rFonts w:ascii="Century Gothic" w:hAnsi="Century Gothic"/>
          <w:b/>
          <w:bCs/>
        </w:rPr>
        <w:t xml:space="preserve">Example 5C – Entrepreneur prize: </w:t>
      </w:r>
      <w:r w:rsidRPr="00871F4D">
        <w:rPr>
          <w:rFonts w:ascii="Century Gothic" w:hAnsi="Century Gothic"/>
        </w:rPr>
        <w:t>A U</w:t>
      </w:r>
      <w:r w:rsidR="004C05DF">
        <w:rPr>
          <w:rFonts w:ascii="Century Gothic" w:hAnsi="Century Gothic"/>
        </w:rPr>
        <w:t>.</w:t>
      </w:r>
      <w:r w:rsidRPr="00871F4D">
        <w:rPr>
          <w:rFonts w:ascii="Century Gothic" w:hAnsi="Century Gothic"/>
        </w:rPr>
        <w:t>S</w:t>
      </w:r>
      <w:r w:rsidR="004C05DF">
        <w:rPr>
          <w:rFonts w:ascii="Century Gothic" w:hAnsi="Century Gothic"/>
        </w:rPr>
        <w:t>.</w:t>
      </w:r>
      <w:r w:rsidRPr="00871F4D">
        <w:rPr>
          <w:rFonts w:ascii="Century Gothic" w:hAnsi="Century Gothic"/>
        </w:rPr>
        <w:t xml:space="preserve"> Taxpayer UMass student enters an entrepreneur contest held by a UMass department. Student contestants submit a description of a start-up business developed by the student. Winners are awarded $2,000 “grants” to support further work on the projects. </w:t>
      </w:r>
      <w:r w:rsidR="00757ACA">
        <w:rPr>
          <w:rFonts w:ascii="Century Gothic" w:hAnsi="Century Gothic"/>
        </w:rPr>
        <w:t>The grant</w:t>
      </w:r>
      <w:r w:rsidRPr="00871F4D">
        <w:rPr>
          <w:rFonts w:ascii="Century Gothic" w:hAnsi="Century Gothic"/>
        </w:rPr>
        <w:t xml:space="preserve"> must be reported on a </w:t>
      </w:r>
      <w:r w:rsidR="00C27451">
        <w:rPr>
          <w:rFonts w:ascii="Century Gothic" w:hAnsi="Century Gothic"/>
        </w:rPr>
        <w:t xml:space="preserve">Form </w:t>
      </w:r>
      <w:r w:rsidRPr="00871F4D">
        <w:rPr>
          <w:rFonts w:ascii="Century Gothic" w:hAnsi="Century Gothic"/>
        </w:rPr>
        <w:t xml:space="preserve">1099 to the student and the IRS. Although this award may be used for furthering the business of the start-up (which could be a charitable organization), the award is made to the student. The award </w:t>
      </w:r>
      <w:r w:rsidR="00FF4E2E">
        <w:rPr>
          <w:rFonts w:ascii="Century Gothic" w:hAnsi="Century Gothic"/>
        </w:rPr>
        <w:t>can be used in anyway the recipient pleases.</w:t>
      </w:r>
    </w:p>
    <w:p w14:paraId="23B6BF21" w14:textId="6523C789" w:rsidR="006C591E" w:rsidRPr="00F2678E" w:rsidRDefault="006C591E" w:rsidP="006C591E">
      <w:pPr>
        <w:rPr>
          <w:rFonts w:ascii="Century Gothic" w:hAnsi="Century Gothic"/>
        </w:rPr>
      </w:pPr>
      <w:r w:rsidRPr="00F2678E">
        <w:rPr>
          <w:rFonts w:ascii="Century Gothic" w:hAnsi="Century Gothic"/>
          <w:b/>
          <w:bCs/>
        </w:rPr>
        <w:t xml:space="preserve">Example 5D – Prepaid </w:t>
      </w:r>
      <w:r w:rsidR="00757ACA">
        <w:rPr>
          <w:rFonts w:ascii="Century Gothic" w:hAnsi="Century Gothic"/>
          <w:b/>
          <w:bCs/>
        </w:rPr>
        <w:t>c</w:t>
      </w:r>
      <w:r w:rsidRPr="00F2678E">
        <w:rPr>
          <w:rFonts w:ascii="Century Gothic" w:hAnsi="Century Gothic"/>
          <w:b/>
          <w:bCs/>
        </w:rPr>
        <w:t xml:space="preserve">ard </w:t>
      </w:r>
      <w:r w:rsidR="00757ACA">
        <w:rPr>
          <w:rFonts w:ascii="Century Gothic" w:hAnsi="Century Gothic"/>
          <w:b/>
          <w:bCs/>
        </w:rPr>
        <w:t>a</w:t>
      </w:r>
      <w:r w:rsidRPr="00F2678E">
        <w:rPr>
          <w:rFonts w:ascii="Century Gothic" w:hAnsi="Century Gothic"/>
          <w:b/>
          <w:bCs/>
        </w:rPr>
        <w:t xml:space="preserve">ward: </w:t>
      </w:r>
      <w:r w:rsidRPr="00F2678E">
        <w:rPr>
          <w:rFonts w:ascii="Century Gothic" w:hAnsi="Century Gothic"/>
        </w:rPr>
        <w:t>A department provides $25 prepaid debit cards to U</w:t>
      </w:r>
      <w:r w:rsidR="004C05DF">
        <w:rPr>
          <w:rFonts w:ascii="Century Gothic" w:hAnsi="Century Gothic"/>
        </w:rPr>
        <w:t>.</w:t>
      </w:r>
      <w:r w:rsidRPr="00F2678E">
        <w:rPr>
          <w:rFonts w:ascii="Century Gothic" w:hAnsi="Century Gothic"/>
        </w:rPr>
        <w:t>S</w:t>
      </w:r>
      <w:r w:rsidR="004C05DF">
        <w:rPr>
          <w:rFonts w:ascii="Century Gothic" w:hAnsi="Century Gothic"/>
        </w:rPr>
        <w:t>.</w:t>
      </w:r>
      <w:r w:rsidRPr="00F2678E">
        <w:rPr>
          <w:rFonts w:ascii="Century Gothic" w:hAnsi="Century Gothic"/>
        </w:rPr>
        <w:t xml:space="preserve"> Taxpayer students filling the role of human subjects. Some of the student recipients of the prepaid debit cards are employees of other departments on campus, but the employment is not related to the human subject roles. Pursuant to the Human Subject </w:t>
      </w:r>
      <w:r w:rsidRPr="00F2678E">
        <w:rPr>
          <w:rFonts w:ascii="Century Gothic" w:hAnsi="Century Gothic"/>
        </w:rPr>
        <w:lastRenderedPageBreak/>
        <w:t xml:space="preserve">Payment section above, the prepaid debit cards can be provided to the students without any notification of the award to the IRS or student because the dollar amount is less than $600. </w:t>
      </w:r>
    </w:p>
    <w:p w14:paraId="34CF2756" w14:textId="77777777" w:rsidR="006C591E" w:rsidRPr="00F2678E" w:rsidRDefault="006C591E" w:rsidP="006C591E">
      <w:pPr>
        <w:rPr>
          <w:rFonts w:ascii="Century Gothic" w:hAnsi="Century Gothic"/>
        </w:rPr>
      </w:pPr>
    </w:p>
    <w:p w14:paraId="0A24D9A0" w14:textId="08FDDADC" w:rsidR="006C591E" w:rsidRPr="00871F4D" w:rsidRDefault="006C591E" w:rsidP="006C591E">
      <w:pPr>
        <w:pStyle w:val="Heading2"/>
        <w:rPr>
          <w:rFonts w:ascii="Century Gothic" w:hAnsi="Century Gothic"/>
          <w:color w:val="0070C0"/>
        </w:rPr>
      </w:pPr>
      <w:bookmarkStart w:id="17" w:name="_Toc75266194"/>
      <w:r w:rsidRPr="009F516E">
        <w:rPr>
          <w:rFonts w:ascii="Century Gothic" w:hAnsi="Century Gothic"/>
          <w:color w:val="0070C0"/>
        </w:rPr>
        <w:t>Travel/Expense Reimbursement for University Business</w:t>
      </w:r>
      <w:bookmarkEnd w:id="17"/>
    </w:p>
    <w:p w14:paraId="2D5F382E" w14:textId="625548FA" w:rsidR="00973192" w:rsidRDefault="00973192" w:rsidP="006C591E">
      <w:pPr>
        <w:rPr>
          <w:rFonts w:ascii="Century Gothic" w:hAnsi="Century Gothic"/>
        </w:rPr>
      </w:pPr>
      <w:bookmarkStart w:id="18" w:name="_bookmark0"/>
      <w:bookmarkStart w:id="19" w:name="_bookmark1"/>
      <w:bookmarkEnd w:id="18"/>
      <w:bookmarkEnd w:id="19"/>
      <w:r w:rsidRPr="00973192">
        <w:rPr>
          <w:rFonts w:ascii="Century Gothic" w:hAnsi="Century Gothic"/>
        </w:rPr>
        <w:t>The purpose of a student’s travel impacts how funds should be provided and accounted for.</w:t>
      </w:r>
    </w:p>
    <w:p w14:paraId="79BB7176" w14:textId="3B94995D" w:rsidR="006C591E" w:rsidRDefault="006C591E" w:rsidP="006C591E">
      <w:pPr>
        <w:rPr>
          <w:rFonts w:ascii="Century Gothic" w:hAnsi="Century Gothic"/>
        </w:rPr>
      </w:pPr>
      <w:r w:rsidRPr="00F2678E">
        <w:rPr>
          <w:rFonts w:ascii="Century Gothic" w:hAnsi="Century Gothic"/>
        </w:rPr>
        <w:t xml:space="preserve">A </w:t>
      </w:r>
      <w:r w:rsidRPr="00B46102">
        <w:rPr>
          <w:rFonts w:ascii="Century Gothic" w:hAnsi="Century Gothic"/>
        </w:rPr>
        <w:t xml:space="preserve">travel reimbursement or meal per diem payment made to a student traveling on behalf of UMass is made under UMass’s Accountable Plan. Similarly, an expense reimbursement made to a student that incurs expenses on behalf of UMass is also made under UMass’s Accountable Plan. The department making the payment must determine whether the student is incurring the expenses primarily for UMass business or primarily for the benefit of the student. When the primary beneficiary of the expense is UMass, the payment is treated as a UMass business expense. (When the primary purpose of the payment is to support a learning opportunity of the student, it is treated as a </w:t>
      </w:r>
      <w:r w:rsidR="00ED2892">
        <w:rPr>
          <w:rFonts w:ascii="Century Gothic" w:hAnsi="Century Gothic"/>
        </w:rPr>
        <w:t>fellowship</w:t>
      </w:r>
      <w:r w:rsidRPr="00B46102">
        <w:rPr>
          <w:rFonts w:ascii="Century Gothic" w:hAnsi="Century Gothic"/>
        </w:rPr>
        <w:t>). A business expense must be substantiated through receipts or by documenting the specifics of travel for per diem payments. Payments made under the Accountable Plan are not taxable to the recipient and are not reported to the IRS.</w:t>
      </w:r>
      <w:r w:rsidRPr="00F2678E">
        <w:rPr>
          <w:rFonts w:ascii="Century Gothic" w:hAnsi="Century Gothic"/>
        </w:rPr>
        <w:t xml:space="preserve"> UMass’s Accountable Plan is used to make reimbursements and/or other expense allowance arrangements that meet IRS requirements related to business-connection, expense substantiation, and the timely return of amounts </w:t>
      </w:r>
      <w:r w:rsidR="008201FD">
        <w:rPr>
          <w:rFonts w:ascii="Century Gothic" w:hAnsi="Century Gothic"/>
        </w:rPr>
        <w:t>in excess of</w:t>
      </w:r>
      <w:r w:rsidRPr="00F2678E">
        <w:rPr>
          <w:rFonts w:ascii="Century Gothic" w:hAnsi="Century Gothic"/>
        </w:rPr>
        <w:t xml:space="preserve"> substantiated expenses.</w:t>
      </w:r>
    </w:p>
    <w:p w14:paraId="49C33B80" w14:textId="014A0578" w:rsidR="00F65CF9" w:rsidRPr="0058597A" w:rsidRDefault="00F65CF9" w:rsidP="0058597A">
      <w:pPr>
        <w:rPr>
          <w:rFonts w:ascii="Century Gothic" w:hAnsi="Century Gothic"/>
          <w:u w:val="single"/>
        </w:rPr>
      </w:pPr>
      <w:r w:rsidRPr="0058597A">
        <w:rPr>
          <w:rFonts w:ascii="Century Gothic" w:hAnsi="Century Gothic"/>
          <w:u w:val="single"/>
        </w:rPr>
        <w:t>Tax Implication</w:t>
      </w:r>
      <w:r w:rsidR="00857526">
        <w:rPr>
          <w:rFonts w:ascii="Century Gothic" w:hAnsi="Century Gothic"/>
          <w:u w:val="single"/>
        </w:rPr>
        <w:t>s</w:t>
      </w:r>
      <w:r w:rsidRPr="0058597A">
        <w:rPr>
          <w:rFonts w:ascii="Century Gothic" w:hAnsi="Century Gothic"/>
          <w:u w:val="single"/>
        </w:rPr>
        <w:t xml:space="preserve"> &amp; Reporting</w:t>
      </w:r>
    </w:p>
    <w:p w14:paraId="170A5FEF" w14:textId="77777777" w:rsidR="00F65CF9" w:rsidRPr="00F65CF9" w:rsidRDefault="00F65CF9" w:rsidP="00F65CF9">
      <w:pPr>
        <w:snapToGrid w:val="0"/>
        <w:spacing w:after="120"/>
        <w:rPr>
          <w:rFonts w:ascii="Century Gothic" w:hAnsi="Century Gothic"/>
        </w:rPr>
      </w:pPr>
      <w:r w:rsidRPr="00F65CF9">
        <w:rPr>
          <w:rFonts w:ascii="Century Gothic" w:hAnsi="Century Gothic"/>
        </w:rPr>
        <w:t xml:space="preserve">A determination must be made as to whether a student's activities which incur travel expenses are for the "primary benefit" of the university or for the "primary purpose" of furthering the student's education and training (scholarship or fellowship). </w:t>
      </w:r>
    </w:p>
    <w:p w14:paraId="040F1C5C" w14:textId="4ECC5568" w:rsidR="00F65CF9" w:rsidRPr="00F65CF9" w:rsidRDefault="00F65CF9" w:rsidP="00F65CF9">
      <w:pPr>
        <w:snapToGrid w:val="0"/>
        <w:spacing w:after="120"/>
        <w:rPr>
          <w:rFonts w:ascii="Century Gothic" w:hAnsi="Century Gothic"/>
        </w:rPr>
      </w:pPr>
      <w:r w:rsidRPr="009E1595">
        <w:rPr>
          <w:rFonts w:ascii="Century Gothic" w:hAnsi="Century Gothic"/>
        </w:rPr>
        <w:t xml:space="preserve">Travel payments for the benefit of a student’s educational activities are not treated as compensation for services rendered because the student is not providing any services. Rather, the student is receiving a fellowship. Payments associated with travel </w:t>
      </w:r>
      <w:r w:rsidR="008201FD">
        <w:rPr>
          <w:rFonts w:ascii="Century Gothic" w:hAnsi="Century Gothic"/>
        </w:rPr>
        <w:t xml:space="preserve">are </w:t>
      </w:r>
      <w:r w:rsidRPr="009E1595">
        <w:rPr>
          <w:rFonts w:ascii="Century Gothic" w:hAnsi="Century Gothic"/>
        </w:rPr>
        <w:t>taxable unless an arrangement meets the business connection requirement (a service connection). Therefore, the travel reimbursement that is considered fellowship is not excludable from income and must be taxed accordingly as a non-servic</w:t>
      </w:r>
      <w:r w:rsidR="00B7352E">
        <w:rPr>
          <w:rFonts w:ascii="Century Gothic" w:hAnsi="Century Gothic"/>
        </w:rPr>
        <w:t>e</w:t>
      </w:r>
      <w:r w:rsidRPr="009E1595">
        <w:rPr>
          <w:rFonts w:ascii="Century Gothic" w:hAnsi="Century Gothic"/>
        </w:rPr>
        <w:t xml:space="preserve"> fellowship.</w:t>
      </w:r>
      <w:r w:rsidRPr="00F65CF9">
        <w:rPr>
          <w:rFonts w:ascii="Century Gothic" w:hAnsi="Century Gothic"/>
        </w:rPr>
        <w:t xml:space="preserve"> </w:t>
      </w:r>
    </w:p>
    <w:p w14:paraId="52BFA24E" w14:textId="57F5805E" w:rsidR="00F65CF9" w:rsidRPr="00F65CF9" w:rsidRDefault="00A02704" w:rsidP="00F65CF9">
      <w:pPr>
        <w:snapToGrid w:val="0"/>
        <w:spacing w:after="120"/>
        <w:rPr>
          <w:rFonts w:ascii="Century Gothic" w:hAnsi="Century Gothic"/>
        </w:rPr>
      </w:pPr>
      <w:r>
        <w:rPr>
          <w:rFonts w:ascii="Century Gothic" w:hAnsi="Century Gothic"/>
        </w:rPr>
        <w:t>Travel re</w:t>
      </w:r>
      <w:r w:rsidR="00F65CF9" w:rsidRPr="009E6331">
        <w:rPr>
          <w:rFonts w:ascii="Century Gothic" w:hAnsi="Century Gothic"/>
        </w:rPr>
        <w:t xml:space="preserve">imbursement </w:t>
      </w:r>
      <w:r>
        <w:rPr>
          <w:rFonts w:ascii="Century Gothic" w:hAnsi="Century Gothic"/>
        </w:rPr>
        <w:t xml:space="preserve">may </w:t>
      </w:r>
      <w:r w:rsidR="00F65CF9" w:rsidRPr="009E6331">
        <w:rPr>
          <w:rFonts w:ascii="Century Gothic" w:hAnsi="Century Gothic"/>
        </w:rPr>
        <w:t xml:space="preserve">be nontaxable to a student. The student must have rendered services for the benefit of the </w:t>
      </w:r>
      <w:r w:rsidR="00857526">
        <w:rPr>
          <w:rFonts w:ascii="Century Gothic" w:hAnsi="Century Gothic"/>
        </w:rPr>
        <w:t>U</w:t>
      </w:r>
      <w:r w:rsidR="00F65CF9" w:rsidRPr="009E6331">
        <w:rPr>
          <w:rFonts w:ascii="Century Gothic" w:hAnsi="Century Gothic"/>
        </w:rPr>
        <w:t>niversity</w:t>
      </w:r>
      <w:r w:rsidR="00857526">
        <w:rPr>
          <w:rFonts w:ascii="Century Gothic" w:hAnsi="Century Gothic"/>
        </w:rPr>
        <w:t>;</w:t>
      </w:r>
      <w:r w:rsidR="00F65CF9" w:rsidRPr="009E6331">
        <w:rPr>
          <w:rFonts w:ascii="Century Gothic" w:hAnsi="Century Gothic"/>
        </w:rPr>
        <w:t xml:space="preserve"> generally</w:t>
      </w:r>
      <w:r w:rsidR="00857526">
        <w:rPr>
          <w:rFonts w:ascii="Century Gothic" w:hAnsi="Century Gothic"/>
        </w:rPr>
        <w:t>,</w:t>
      </w:r>
      <w:r w:rsidR="00F65CF9" w:rsidRPr="009E6331">
        <w:rPr>
          <w:rFonts w:ascii="Century Gothic" w:hAnsi="Century Gothic"/>
        </w:rPr>
        <w:t xml:space="preserve"> the student would be considered as an employee or independent contractor of the </w:t>
      </w:r>
      <w:r w:rsidR="00857526">
        <w:rPr>
          <w:rFonts w:ascii="Century Gothic" w:hAnsi="Century Gothic"/>
        </w:rPr>
        <w:t>U</w:t>
      </w:r>
      <w:r w:rsidR="00F65CF9" w:rsidRPr="009E6331">
        <w:rPr>
          <w:rFonts w:ascii="Century Gothic" w:hAnsi="Century Gothic"/>
        </w:rPr>
        <w:t>niversity.</w:t>
      </w:r>
      <w:r w:rsidR="008201FD">
        <w:rPr>
          <w:rFonts w:ascii="Century Gothic" w:hAnsi="Century Gothic"/>
        </w:rPr>
        <w:t xml:space="preserve">  The student must be </w:t>
      </w:r>
      <w:r w:rsidR="00DE2728">
        <w:rPr>
          <w:rFonts w:ascii="Century Gothic" w:hAnsi="Century Gothic"/>
        </w:rPr>
        <w:t>on payroll or paid for services as an independent contractor.  The student may also volunteer their services.  However, t</w:t>
      </w:r>
      <w:r w:rsidR="00F65CF9" w:rsidRPr="009E6331">
        <w:rPr>
          <w:rFonts w:ascii="Century Gothic" w:hAnsi="Century Gothic"/>
        </w:rPr>
        <w:t>he paying department will also need a volunteer letter acknowledging the donation of valuable services to the university (</w:t>
      </w:r>
      <w:r w:rsidR="00245622" w:rsidRPr="009E6331">
        <w:rPr>
          <w:rFonts w:ascii="Century Gothic" w:hAnsi="Century Gothic"/>
        </w:rPr>
        <w:t>e.g.,</w:t>
      </w:r>
      <w:r w:rsidR="00F65CF9" w:rsidRPr="009E6331">
        <w:rPr>
          <w:rFonts w:ascii="Century Gothic" w:hAnsi="Century Gothic"/>
        </w:rPr>
        <w:t xml:space="preserve"> services would normally be paid for, but the student has agreed to volunteer his/her services, he/she will be just </w:t>
      </w:r>
      <w:r w:rsidR="008201FD">
        <w:rPr>
          <w:rFonts w:ascii="Century Gothic" w:hAnsi="Century Gothic"/>
        </w:rPr>
        <w:t xml:space="preserve">be </w:t>
      </w:r>
      <w:r w:rsidR="00F65CF9" w:rsidRPr="009E6331">
        <w:rPr>
          <w:rFonts w:ascii="Century Gothic" w:hAnsi="Century Gothic"/>
        </w:rPr>
        <w:t xml:space="preserve">reimbursed </w:t>
      </w:r>
      <w:r w:rsidR="00DE4981">
        <w:rPr>
          <w:rFonts w:ascii="Century Gothic" w:hAnsi="Century Gothic"/>
        </w:rPr>
        <w:t xml:space="preserve">for </w:t>
      </w:r>
      <w:r w:rsidR="00F65CF9" w:rsidRPr="009E6331">
        <w:rPr>
          <w:rFonts w:ascii="Century Gothic" w:hAnsi="Century Gothic"/>
        </w:rPr>
        <w:t>travel expenses.)</w:t>
      </w:r>
      <w:r w:rsidR="00F65CF9" w:rsidRPr="00F65CF9">
        <w:rPr>
          <w:rFonts w:ascii="Century Gothic" w:hAnsi="Century Gothic"/>
        </w:rPr>
        <w:t xml:space="preserve"> </w:t>
      </w:r>
    </w:p>
    <w:p w14:paraId="1CC25C9C" w14:textId="77777777" w:rsidR="00F65CF9" w:rsidRPr="00F65CF9" w:rsidRDefault="00F65CF9" w:rsidP="00F65CF9">
      <w:pPr>
        <w:snapToGrid w:val="0"/>
        <w:spacing w:after="120"/>
        <w:rPr>
          <w:rFonts w:ascii="Century Gothic" w:hAnsi="Century Gothic"/>
        </w:rPr>
      </w:pPr>
      <w:r w:rsidRPr="00F65CF9">
        <w:rPr>
          <w:rFonts w:ascii="Century Gothic" w:hAnsi="Century Gothic"/>
        </w:rPr>
        <w:lastRenderedPageBreak/>
        <w:t>Student travel reimbursements are of a complex nature and determinations may need to be made on an individual basis.</w:t>
      </w:r>
    </w:p>
    <w:p w14:paraId="0B35A641" w14:textId="36907D0B" w:rsidR="00F65CF9" w:rsidRPr="00F65CF9" w:rsidRDefault="00F65CF9" w:rsidP="00F65CF9">
      <w:pPr>
        <w:snapToGrid w:val="0"/>
        <w:spacing w:after="120"/>
        <w:rPr>
          <w:rFonts w:ascii="Century Gothic" w:hAnsi="Century Gothic"/>
        </w:rPr>
      </w:pPr>
      <w:r w:rsidRPr="00F65CF9">
        <w:rPr>
          <w:rFonts w:ascii="Century Gothic" w:hAnsi="Century Gothic"/>
        </w:rPr>
        <w:t xml:space="preserve">If the travel reimbursement is, by nature, a fellowship, the </w:t>
      </w:r>
      <w:r w:rsidR="00081619">
        <w:rPr>
          <w:rFonts w:ascii="Century Gothic" w:hAnsi="Century Gothic"/>
        </w:rPr>
        <w:t>U</w:t>
      </w:r>
      <w:r w:rsidRPr="00F65CF9">
        <w:rPr>
          <w:rFonts w:ascii="Century Gothic" w:hAnsi="Century Gothic"/>
        </w:rPr>
        <w:t>niversity must follow rules for fellowships reporting</w:t>
      </w:r>
      <w:r w:rsidR="00722567">
        <w:rPr>
          <w:rFonts w:ascii="Century Gothic" w:hAnsi="Century Gothic"/>
        </w:rPr>
        <w:t xml:space="preserve"> </w:t>
      </w:r>
      <w:r w:rsidR="00722567" w:rsidRPr="00B85230">
        <w:rPr>
          <w:rFonts w:ascii="Century Gothic" w:hAnsi="Century Gothic"/>
        </w:rPr>
        <w:t>(see scholarship/fellowship section)</w:t>
      </w:r>
      <w:r w:rsidRPr="00F65CF9">
        <w:rPr>
          <w:rFonts w:ascii="Century Gothic" w:hAnsi="Century Gothic"/>
        </w:rPr>
        <w:t xml:space="preserve">. </w:t>
      </w:r>
    </w:p>
    <w:p w14:paraId="2437B400" w14:textId="5D342958" w:rsidR="00F65CF9" w:rsidRPr="00F65CF9" w:rsidRDefault="00F65CF9" w:rsidP="00F65CF9">
      <w:pPr>
        <w:snapToGrid w:val="0"/>
        <w:spacing w:after="120"/>
        <w:rPr>
          <w:rFonts w:ascii="Century Gothic" w:hAnsi="Century Gothic"/>
        </w:rPr>
      </w:pPr>
      <w:r w:rsidRPr="00F65CF9">
        <w:rPr>
          <w:rFonts w:ascii="Century Gothic" w:hAnsi="Century Gothic"/>
        </w:rPr>
        <w:t xml:space="preserve">If the travel reimbursement is associated with the services performed in connection with the travel, the </w:t>
      </w:r>
      <w:r w:rsidR="00081619">
        <w:rPr>
          <w:rFonts w:ascii="Century Gothic" w:hAnsi="Century Gothic"/>
        </w:rPr>
        <w:t>U</w:t>
      </w:r>
      <w:r w:rsidRPr="00F65CF9">
        <w:rPr>
          <w:rFonts w:ascii="Century Gothic" w:hAnsi="Century Gothic"/>
        </w:rPr>
        <w:t xml:space="preserve">niversity is not required to report the payment to the IRS. </w:t>
      </w:r>
    </w:p>
    <w:p w14:paraId="103E86BA" w14:textId="77777777" w:rsidR="00F65CF9" w:rsidRPr="00F2678E" w:rsidRDefault="00F65CF9" w:rsidP="006C591E">
      <w:pPr>
        <w:rPr>
          <w:rFonts w:ascii="Century Gothic" w:hAnsi="Century Gothic"/>
        </w:rPr>
      </w:pPr>
    </w:p>
    <w:p w14:paraId="47B3DCB3" w14:textId="0CCA79EA" w:rsidR="006C591E" w:rsidRPr="00044912" w:rsidRDefault="006C591E" w:rsidP="006C591E">
      <w:pPr>
        <w:rPr>
          <w:rFonts w:ascii="Century Gothic" w:hAnsi="Century Gothic"/>
          <w:b/>
        </w:rPr>
      </w:pPr>
      <w:r w:rsidRPr="00044912">
        <w:rPr>
          <w:rFonts w:ascii="Century Gothic" w:hAnsi="Century Gothic"/>
          <w:b/>
        </w:rPr>
        <w:t>Examples</w:t>
      </w:r>
      <w:r>
        <w:rPr>
          <w:rFonts w:ascii="Century Gothic" w:hAnsi="Century Gothic"/>
          <w:b/>
        </w:rPr>
        <w:t>:</w:t>
      </w:r>
      <w:r w:rsidR="006A4B17">
        <w:rPr>
          <w:rFonts w:ascii="Century Gothic" w:hAnsi="Century Gothic"/>
          <w:b/>
        </w:rPr>
        <w:t xml:space="preserve"> </w:t>
      </w:r>
    </w:p>
    <w:p w14:paraId="5A26AB5F" w14:textId="4C02A79E" w:rsidR="006C591E" w:rsidRPr="009E6331" w:rsidRDefault="006C591E" w:rsidP="006C591E">
      <w:pPr>
        <w:pStyle w:val="ListParagraph"/>
        <w:numPr>
          <w:ilvl w:val="0"/>
          <w:numId w:val="11"/>
        </w:numPr>
        <w:rPr>
          <w:rFonts w:ascii="Century Gothic" w:hAnsi="Century Gothic"/>
        </w:rPr>
      </w:pPr>
      <w:r w:rsidRPr="00044912">
        <w:rPr>
          <w:rFonts w:ascii="Century Gothic" w:hAnsi="Century Gothic"/>
          <w:b/>
          <w:bCs/>
        </w:rPr>
        <w:t>Example 6A – Representing UMass at conference</w:t>
      </w:r>
      <w:r w:rsidR="006A4B17">
        <w:rPr>
          <w:rFonts w:ascii="Century Gothic" w:hAnsi="Century Gothic"/>
          <w:b/>
          <w:bCs/>
        </w:rPr>
        <w:t xml:space="preserve"> - </w:t>
      </w:r>
      <w:bookmarkStart w:id="20" w:name="_bookmark2"/>
      <w:bookmarkEnd w:id="20"/>
      <w:r w:rsidR="006A4B17" w:rsidRPr="00966D25">
        <w:rPr>
          <w:rFonts w:ascii="Century Gothic" w:hAnsi="Century Gothic"/>
          <w:b/>
          <w:bCs/>
        </w:rPr>
        <w:t xml:space="preserve">A student is attending a conference to represent </w:t>
      </w:r>
      <w:r w:rsidR="006A4B17" w:rsidRPr="006A4B17">
        <w:rPr>
          <w:rFonts w:ascii="Century Gothic" w:hAnsi="Century Gothic"/>
          <w:b/>
          <w:bCs/>
        </w:rPr>
        <w:t>UMass</w:t>
      </w:r>
      <w:r w:rsidR="006A4B17" w:rsidRPr="00966D25">
        <w:rPr>
          <w:rFonts w:ascii="Century Gothic" w:hAnsi="Century Gothic"/>
          <w:b/>
          <w:bCs/>
        </w:rPr>
        <w:t>, presenting a faculty member’s research or joint</w:t>
      </w:r>
      <w:r w:rsidR="006A4B17" w:rsidRPr="006A4B17">
        <w:rPr>
          <w:rFonts w:ascii="Century Gothic" w:hAnsi="Century Gothic"/>
          <w:b/>
          <w:bCs/>
        </w:rPr>
        <w:t xml:space="preserve"> </w:t>
      </w:r>
      <w:r w:rsidR="006A4B17" w:rsidRPr="00966D25">
        <w:rPr>
          <w:rFonts w:ascii="Century Gothic" w:hAnsi="Century Gothic"/>
          <w:b/>
          <w:bCs/>
        </w:rPr>
        <w:t>research with or on the department’s behalf (</w:t>
      </w:r>
      <w:r w:rsidR="006A4B17" w:rsidRPr="006A4B17">
        <w:rPr>
          <w:rFonts w:ascii="Century Gothic" w:hAnsi="Century Gothic"/>
          <w:b/>
          <w:bCs/>
        </w:rPr>
        <w:t>UMass</w:t>
      </w:r>
      <w:r w:rsidR="006A4B17" w:rsidRPr="00966D25">
        <w:rPr>
          <w:rFonts w:ascii="Century Gothic" w:hAnsi="Century Gothic"/>
          <w:b/>
          <w:bCs/>
        </w:rPr>
        <w:t xml:space="preserve"> is primary beneficiary);</w:t>
      </w:r>
      <w:r w:rsidRPr="00044912">
        <w:rPr>
          <w:rFonts w:ascii="Century Gothic" w:hAnsi="Century Gothic"/>
          <w:b/>
          <w:bCs/>
        </w:rPr>
        <w:t xml:space="preserve"> </w:t>
      </w:r>
      <w:r w:rsidRPr="00044912">
        <w:rPr>
          <w:rFonts w:ascii="Century Gothic" w:hAnsi="Century Gothic"/>
        </w:rPr>
        <w:t xml:space="preserve">A student participating in a UMass graduate program travels to a conference out-of-state. </w:t>
      </w:r>
      <w:r w:rsidR="00081619">
        <w:rPr>
          <w:rFonts w:ascii="Century Gothic" w:hAnsi="Century Gothic"/>
        </w:rPr>
        <w:t xml:space="preserve">The </w:t>
      </w:r>
      <w:r w:rsidRPr="00044912">
        <w:rPr>
          <w:rFonts w:ascii="Century Gothic" w:hAnsi="Century Gothic"/>
        </w:rPr>
        <w:t xml:space="preserve">department has asked the student to represent UMass at the conference by attending and presenting a poster at the conference. The student is reimbursed for travel costs </w:t>
      </w:r>
      <w:r w:rsidRPr="009E6331">
        <w:rPr>
          <w:rFonts w:ascii="Century Gothic" w:hAnsi="Century Gothic"/>
        </w:rPr>
        <w:t xml:space="preserve">through Accounts Payable after presenting receipts. The department could also elect to provide a meal reimbursement based on the per diem rate </w:t>
      </w:r>
      <w:r w:rsidR="00BC642C" w:rsidRPr="009E6331">
        <w:rPr>
          <w:rFonts w:ascii="Century Gothic" w:hAnsi="Century Gothic"/>
        </w:rPr>
        <w:t>if</w:t>
      </w:r>
      <w:r w:rsidRPr="009E6331">
        <w:rPr>
          <w:rFonts w:ascii="Century Gothic" w:hAnsi="Century Gothic"/>
        </w:rPr>
        <w:t xml:space="preserve"> the business purpose and travel dates are substantiated. There is no reporting to the student or the IRS for this reimbursement or per diem payment.</w:t>
      </w:r>
    </w:p>
    <w:p w14:paraId="18894E61" w14:textId="60C0DC83" w:rsidR="006C591E" w:rsidRPr="009E6331" w:rsidRDefault="006C591E" w:rsidP="006C591E">
      <w:pPr>
        <w:pStyle w:val="ListParagraph"/>
        <w:numPr>
          <w:ilvl w:val="0"/>
          <w:numId w:val="11"/>
        </w:numPr>
        <w:rPr>
          <w:rFonts w:ascii="Century Gothic" w:hAnsi="Century Gothic"/>
        </w:rPr>
      </w:pPr>
      <w:r w:rsidRPr="009E6331">
        <w:rPr>
          <w:rFonts w:ascii="Century Gothic" w:hAnsi="Century Gothic"/>
          <w:b/>
          <w:bCs/>
        </w:rPr>
        <w:t xml:space="preserve">Example 6B – Reimbursement for purchase: </w:t>
      </w:r>
      <w:r w:rsidRPr="009E6331">
        <w:rPr>
          <w:rFonts w:ascii="Century Gothic" w:hAnsi="Century Gothic"/>
        </w:rPr>
        <w:t xml:space="preserve">A UMass student is asked to buy refreshments from a restaurant to serve at a recognition event. The student pays $65 cash for the purchase and obtains a receipt from the restaurant. The student is reimbursed through </w:t>
      </w:r>
      <w:r w:rsidR="00DE2728">
        <w:rPr>
          <w:rFonts w:ascii="Century Gothic" w:hAnsi="Century Gothic"/>
        </w:rPr>
        <w:t xml:space="preserve">AP as a part of </w:t>
      </w:r>
      <w:r w:rsidRPr="009E6331">
        <w:rPr>
          <w:rFonts w:ascii="Century Gothic" w:hAnsi="Century Gothic"/>
        </w:rPr>
        <w:t>UMass’s Accountable Plan and there is no reporting for this transaction.</w:t>
      </w:r>
    </w:p>
    <w:p w14:paraId="6690A42C" w14:textId="3F7D920E" w:rsidR="006C591E" w:rsidRDefault="006C591E" w:rsidP="006C591E">
      <w:pPr>
        <w:pStyle w:val="ListParagraph"/>
        <w:numPr>
          <w:ilvl w:val="0"/>
          <w:numId w:val="11"/>
        </w:numPr>
        <w:rPr>
          <w:rFonts w:ascii="Century Gothic" w:hAnsi="Century Gothic"/>
        </w:rPr>
      </w:pPr>
      <w:r w:rsidRPr="009E6331">
        <w:rPr>
          <w:rFonts w:ascii="Century Gothic" w:hAnsi="Century Gothic"/>
          <w:b/>
          <w:bCs/>
        </w:rPr>
        <w:t xml:space="preserve">Example 6C – Reimbursement for lunch expense: </w:t>
      </w:r>
      <w:r w:rsidRPr="009E6331">
        <w:rPr>
          <w:rFonts w:ascii="Century Gothic" w:hAnsi="Century Gothic"/>
        </w:rPr>
        <w:t>Under UMass faculty direction, a UMass student is asked by a UMass staff member to take a potential graduate student visiting UMass to lunch. This is a UMass business expense, and a reimbursement of the substantiated expense should be made to the student through the Accountable Plan. There is no required reporting for</w:t>
      </w:r>
      <w:r w:rsidRPr="00044912">
        <w:rPr>
          <w:rFonts w:ascii="Century Gothic" w:hAnsi="Century Gothic"/>
        </w:rPr>
        <w:t xml:space="preserve"> this transaction.</w:t>
      </w:r>
    </w:p>
    <w:p w14:paraId="4F58F761" w14:textId="74CA53BD" w:rsidR="00A726B9" w:rsidRPr="00A726B9" w:rsidRDefault="00A726B9" w:rsidP="00A726B9">
      <w:pPr>
        <w:pStyle w:val="ListParagraph"/>
        <w:numPr>
          <w:ilvl w:val="0"/>
          <w:numId w:val="11"/>
        </w:numPr>
        <w:rPr>
          <w:rFonts w:ascii="Century Gothic" w:hAnsi="Century Gothic"/>
        </w:rPr>
      </w:pPr>
      <w:r>
        <w:rPr>
          <w:rFonts w:ascii="Century Gothic" w:hAnsi="Century Gothic"/>
          <w:b/>
          <w:bCs/>
        </w:rPr>
        <w:t>Example6D –</w:t>
      </w:r>
      <w:r>
        <w:rPr>
          <w:rFonts w:ascii="Century Gothic" w:hAnsi="Century Gothic"/>
        </w:rPr>
        <w:t xml:space="preserve"> </w:t>
      </w:r>
      <w:r w:rsidRPr="00A726B9">
        <w:rPr>
          <w:rFonts w:ascii="Century Gothic" w:hAnsi="Century Gothic"/>
          <w:b/>
          <w:bCs/>
        </w:rPr>
        <w:t xml:space="preserve">Expense </w:t>
      </w:r>
      <w:r w:rsidR="00081619">
        <w:rPr>
          <w:rFonts w:ascii="Century Gothic" w:hAnsi="Century Gothic"/>
          <w:b/>
          <w:bCs/>
        </w:rPr>
        <w:t>r</w:t>
      </w:r>
      <w:r w:rsidRPr="00A726B9">
        <w:rPr>
          <w:rFonts w:ascii="Century Gothic" w:hAnsi="Century Gothic"/>
          <w:b/>
          <w:bCs/>
        </w:rPr>
        <w:t xml:space="preserve">eimbursement or </w:t>
      </w:r>
      <w:r w:rsidR="00081619">
        <w:rPr>
          <w:rFonts w:ascii="Century Gothic" w:hAnsi="Century Gothic"/>
          <w:b/>
          <w:bCs/>
        </w:rPr>
        <w:t>m</w:t>
      </w:r>
      <w:r w:rsidRPr="00A726B9">
        <w:rPr>
          <w:rFonts w:ascii="Century Gothic" w:hAnsi="Century Gothic"/>
          <w:b/>
          <w:bCs/>
        </w:rPr>
        <w:t xml:space="preserve">eal </w:t>
      </w:r>
      <w:r w:rsidR="00081619">
        <w:rPr>
          <w:rFonts w:ascii="Century Gothic" w:hAnsi="Century Gothic"/>
          <w:b/>
          <w:bCs/>
        </w:rPr>
        <w:t>p</w:t>
      </w:r>
      <w:r w:rsidRPr="00A726B9">
        <w:rPr>
          <w:rFonts w:ascii="Century Gothic" w:hAnsi="Century Gothic"/>
          <w:b/>
          <w:bCs/>
        </w:rPr>
        <w:t xml:space="preserve">er </w:t>
      </w:r>
      <w:r w:rsidR="00081619">
        <w:rPr>
          <w:rFonts w:ascii="Century Gothic" w:hAnsi="Century Gothic"/>
          <w:b/>
          <w:bCs/>
        </w:rPr>
        <w:t>d</w:t>
      </w:r>
      <w:r w:rsidRPr="00A726B9">
        <w:rPr>
          <w:rFonts w:ascii="Century Gothic" w:hAnsi="Century Gothic"/>
          <w:b/>
          <w:bCs/>
        </w:rPr>
        <w:t xml:space="preserve">iem for UMass </w:t>
      </w:r>
      <w:r w:rsidR="00081619">
        <w:rPr>
          <w:rFonts w:ascii="Century Gothic" w:hAnsi="Century Gothic"/>
          <w:b/>
          <w:bCs/>
        </w:rPr>
        <w:t>b</w:t>
      </w:r>
      <w:r w:rsidRPr="00A726B9">
        <w:rPr>
          <w:rFonts w:ascii="Century Gothic" w:hAnsi="Century Gothic"/>
          <w:b/>
          <w:bCs/>
        </w:rPr>
        <w:t xml:space="preserve">enefit: </w:t>
      </w:r>
      <w:r>
        <w:rPr>
          <w:rFonts w:ascii="Century Gothic" w:hAnsi="Century Gothic"/>
        </w:rPr>
        <w:t xml:space="preserve"> </w:t>
      </w:r>
      <w:r w:rsidRPr="00A726B9">
        <w:rPr>
          <w:rFonts w:ascii="Century Gothic" w:hAnsi="Century Gothic"/>
        </w:rPr>
        <w:t xml:space="preserve">A student is voluntarily representing the </w:t>
      </w:r>
      <w:r w:rsidR="00081619">
        <w:rPr>
          <w:rFonts w:ascii="Century Gothic" w:hAnsi="Century Gothic"/>
        </w:rPr>
        <w:t>U</w:t>
      </w:r>
      <w:r w:rsidRPr="00A726B9">
        <w:rPr>
          <w:rFonts w:ascii="Century Gothic" w:hAnsi="Century Gothic"/>
        </w:rPr>
        <w:t>niversity by invitation or in an extra-curricular</w:t>
      </w:r>
      <w:r>
        <w:rPr>
          <w:rFonts w:ascii="Century Gothic" w:hAnsi="Century Gothic"/>
        </w:rPr>
        <w:t xml:space="preserve"> </w:t>
      </w:r>
      <w:r w:rsidRPr="00064184">
        <w:rPr>
          <w:rFonts w:ascii="Century Gothic" w:hAnsi="Century Gothic"/>
        </w:rPr>
        <w:t>competition,</w:t>
      </w:r>
      <w:r>
        <w:rPr>
          <w:rFonts w:ascii="Century Gothic" w:hAnsi="Century Gothic"/>
        </w:rPr>
        <w:t xml:space="preserve"> </w:t>
      </w:r>
      <w:r w:rsidRPr="00A726B9">
        <w:rPr>
          <w:rFonts w:ascii="Century Gothic" w:hAnsi="Century Gothic"/>
        </w:rPr>
        <w:t>such as in an arts performance, business case competitions, moot court competitions, etc.</w:t>
      </w:r>
      <w:r w:rsidR="006E579B">
        <w:rPr>
          <w:rFonts w:ascii="Century Gothic" w:hAnsi="Century Gothic"/>
        </w:rPr>
        <w:t xml:space="preserve"> Since the student is representing UMass, this payment is processed through AP and is not reportable to the IRS because it falls under the Accountable Plan. </w:t>
      </w:r>
    </w:p>
    <w:p w14:paraId="63C6D609" w14:textId="07986E5E" w:rsidR="006C591E" w:rsidRDefault="006C591E" w:rsidP="006C591E">
      <w:pPr>
        <w:rPr>
          <w:rFonts w:ascii="Century Gothic" w:hAnsi="Century Gothic"/>
        </w:rPr>
      </w:pPr>
      <w:r w:rsidRPr="00F2678E">
        <w:rPr>
          <w:rFonts w:ascii="Century Gothic" w:hAnsi="Century Gothic"/>
        </w:rPr>
        <w:t xml:space="preserve">Also, see </w:t>
      </w:r>
      <w:r w:rsidRPr="00F2678E">
        <w:rPr>
          <w:rFonts w:ascii="Century Gothic" w:hAnsi="Century Gothic"/>
          <w:u w:val="single"/>
        </w:rPr>
        <w:t xml:space="preserve">Example </w:t>
      </w:r>
      <w:r w:rsidR="00DE7CDB">
        <w:rPr>
          <w:rFonts w:ascii="Century Gothic" w:hAnsi="Century Gothic"/>
          <w:u w:val="single"/>
        </w:rPr>
        <w:t>7</w:t>
      </w:r>
      <w:r w:rsidRPr="00F2678E">
        <w:rPr>
          <w:rFonts w:ascii="Century Gothic" w:hAnsi="Century Gothic"/>
          <w:u w:val="single"/>
        </w:rPr>
        <w:t>E</w:t>
      </w:r>
      <w:r w:rsidRPr="00F2678E">
        <w:rPr>
          <w:rFonts w:ascii="Century Gothic" w:hAnsi="Century Gothic"/>
        </w:rPr>
        <w:t xml:space="preserve"> for reimbursement related to a student traveling on personal business.</w:t>
      </w:r>
    </w:p>
    <w:p w14:paraId="457C1F8C" w14:textId="77777777" w:rsidR="00A6308C" w:rsidRDefault="00A6308C" w:rsidP="006C591E">
      <w:pPr>
        <w:rPr>
          <w:rFonts w:ascii="Century Gothic" w:hAnsi="Century Gothic"/>
        </w:rPr>
      </w:pPr>
    </w:p>
    <w:p w14:paraId="76FCC44D" w14:textId="7B0269BD" w:rsidR="006C591E" w:rsidRDefault="006C591E" w:rsidP="006C591E">
      <w:pPr>
        <w:pStyle w:val="Heading2"/>
        <w:rPr>
          <w:rFonts w:ascii="Century Gothic" w:hAnsi="Century Gothic"/>
          <w:color w:val="0070C0"/>
        </w:rPr>
      </w:pPr>
      <w:bookmarkStart w:id="21" w:name="_Toc75266195"/>
      <w:r w:rsidRPr="009F516E">
        <w:rPr>
          <w:rFonts w:ascii="Century Gothic" w:hAnsi="Century Gothic"/>
          <w:color w:val="0070C0"/>
        </w:rPr>
        <w:t xml:space="preserve">Scholarship/ Fellowship (S/F) Payments </w:t>
      </w:r>
      <w:r w:rsidR="003E2564" w:rsidRPr="009F516E">
        <w:rPr>
          <w:rFonts w:ascii="Century Gothic" w:hAnsi="Century Gothic"/>
          <w:color w:val="0070C0"/>
        </w:rPr>
        <w:t>(non-service)</w:t>
      </w:r>
      <w:bookmarkEnd w:id="21"/>
    </w:p>
    <w:p w14:paraId="2015B5D4" w14:textId="77777777" w:rsidR="00B4317A" w:rsidRPr="00B4317A" w:rsidRDefault="00B4317A" w:rsidP="00B4317A">
      <w:pPr>
        <w:rPr>
          <w:rFonts w:ascii="Century Gothic" w:hAnsi="Century Gothic"/>
          <w:b/>
          <w:bCs/>
        </w:rPr>
      </w:pPr>
      <w:r w:rsidRPr="00B4317A">
        <w:rPr>
          <w:rFonts w:ascii="Century Gothic" w:hAnsi="Century Gothic"/>
          <w:b/>
          <w:bCs/>
        </w:rPr>
        <w:t>Form 1098-T</w:t>
      </w:r>
    </w:p>
    <w:p w14:paraId="2D0A8CAC" w14:textId="0FE0B8F6" w:rsidR="00B4317A" w:rsidRPr="00361D7F" w:rsidRDefault="00B4317A" w:rsidP="00361D7F">
      <w:pPr>
        <w:rPr>
          <w:rFonts w:ascii="Century Gothic" w:hAnsi="Century Gothic"/>
        </w:rPr>
      </w:pPr>
      <w:r w:rsidRPr="00361D7F">
        <w:rPr>
          <w:rFonts w:ascii="Century Gothic" w:hAnsi="Century Gothic"/>
        </w:rPr>
        <w:lastRenderedPageBreak/>
        <w:t xml:space="preserve">UMass produces a Form 1098-T each year for all U.S. residents enrolled as regular students. UMass does not produce a Form 1098-T for non-resident aliens, unless specifically requested. Box 5 on the form records all scholarships, grants, waivers, and other aid considered towards the </w:t>
      </w:r>
      <w:r w:rsidR="0029063B">
        <w:rPr>
          <w:rFonts w:ascii="Century Gothic" w:hAnsi="Century Gothic"/>
        </w:rPr>
        <w:t>Cost of Attendance (</w:t>
      </w:r>
      <w:r w:rsidRPr="00361D7F">
        <w:rPr>
          <w:rFonts w:ascii="Century Gothic" w:hAnsi="Century Gothic"/>
        </w:rPr>
        <w:t>COA</w:t>
      </w:r>
      <w:r w:rsidR="0029063B">
        <w:rPr>
          <w:rFonts w:ascii="Century Gothic" w:hAnsi="Century Gothic"/>
        </w:rPr>
        <w:t>)</w:t>
      </w:r>
      <w:r w:rsidRPr="00361D7F">
        <w:rPr>
          <w:rFonts w:ascii="Century Gothic" w:hAnsi="Century Gothic"/>
        </w:rPr>
        <w:t xml:space="preserve"> and not required to be paid back. Failure to award or account for institutional funds for students in the student system puts the university at risk of violating federal financial aid and IRS rules, and could also jeopardize a student’s ability to properly claim tax benefits under IRS rules.</w:t>
      </w:r>
    </w:p>
    <w:p w14:paraId="5D8C6B8B" w14:textId="0FC6B00E" w:rsidR="006C591E" w:rsidRPr="00A3299C" w:rsidRDefault="006C591E" w:rsidP="006C591E">
      <w:pPr>
        <w:rPr>
          <w:rFonts w:ascii="Century Gothic" w:hAnsi="Century Gothic"/>
        </w:rPr>
      </w:pPr>
      <w:r w:rsidRPr="00305501">
        <w:rPr>
          <w:rFonts w:ascii="Century Gothic" w:hAnsi="Century Gothic"/>
        </w:rPr>
        <w:t xml:space="preserve">Federal </w:t>
      </w:r>
      <w:r w:rsidR="00CC26E2">
        <w:rPr>
          <w:rFonts w:ascii="Century Gothic" w:hAnsi="Century Gothic"/>
        </w:rPr>
        <w:t>c</w:t>
      </w:r>
      <w:r w:rsidRPr="00305501">
        <w:rPr>
          <w:rFonts w:ascii="Century Gothic" w:hAnsi="Century Gothic"/>
        </w:rPr>
        <w:t xml:space="preserve">ourts have consistently held that “scholarships” are relatively disinterested, “no-strings” educational grants, with no requirement of any substantial services from the recipients. Any amount paid or allowed to, or on behalf of, an individual to enable him/her to pursue studies or research primarily to further the student’s education and training and provided by the University for such purpose does not represent compensation or payment for services. Merely requiring the recipient to provide periodic progress reports to the University or the fact that the research or study results may provide an incidental benefit to the University is not enough to treat the payment as compensation for services. Such amounts are treated as scholarships, which are not subject to tax withholdings, but </w:t>
      </w:r>
      <w:r w:rsidR="00F10A84">
        <w:rPr>
          <w:rFonts w:ascii="Century Gothic" w:hAnsi="Century Gothic"/>
        </w:rPr>
        <w:t>may be</w:t>
      </w:r>
      <w:r w:rsidRPr="00305501">
        <w:rPr>
          <w:rFonts w:ascii="Century Gothic" w:hAnsi="Century Gothic"/>
        </w:rPr>
        <w:t xml:space="preserve"> reported </w:t>
      </w:r>
      <w:r w:rsidR="00F10A84">
        <w:rPr>
          <w:rFonts w:ascii="Century Gothic" w:hAnsi="Century Gothic"/>
        </w:rPr>
        <w:t>to the</w:t>
      </w:r>
      <w:r w:rsidRPr="00305501">
        <w:rPr>
          <w:rFonts w:ascii="Century Gothic" w:hAnsi="Century Gothic"/>
        </w:rPr>
        <w:t xml:space="preserve"> IRS</w:t>
      </w:r>
      <w:r w:rsidR="00F10A84">
        <w:rPr>
          <w:rFonts w:ascii="Century Gothic" w:hAnsi="Century Gothic"/>
        </w:rPr>
        <w:t xml:space="preserve"> on</w:t>
      </w:r>
      <w:r w:rsidRPr="00305501">
        <w:rPr>
          <w:rFonts w:ascii="Century Gothic" w:hAnsi="Century Gothic"/>
        </w:rPr>
        <w:t xml:space="preserve"> Form 1098-T.</w:t>
      </w:r>
    </w:p>
    <w:p w14:paraId="0BD3B532" w14:textId="545CD25D" w:rsidR="00F34AA5" w:rsidRPr="0058597A" w:rsidRDefault="00F34AA5" w:rsidP="0058597A">
      <w:pPr>
        <w:rPr>
          <w:rFonts w:ascii="Century Gothic" w:hAnsi="Century Gothic"/>
          <w:u w:val="single"/>
        </w:rPr>
      </w:pPr>
      <w:r w:rsidRPr="0058597A">
        <w:rPr>
          <w:rFonts w:ascii="Century Gothic" w:hAnsi="Century Gothic"/>
          <w:u w:val="single"/>
        </w:rPr>
        <w:t>Tax Implication</w:t>
      </w:r>
      <w:r w:rsidR="00CC26E2">
        <w:rPr>
          <w:rFonts w:ascii="Century Gothic" w:hAnsi="Century Gothic"/>
          <w:u w:val="single"/>
        </w:rPr>
        <w:t>s</w:t>
      </w:r>
      <w:r w:rsidRPr="0058597A">
        <w:rPr>
          <w:rFonts w:ascii="Century Gothic" w:hAnsi="Century Gothic"/>
          <w:u w:val="single"/>
        </w:rPr>
        <w:t xml:space="preserve"> &amp; Reporting</w:t>
      </w:r>
    </w:p>
    <w:p w14:paraId="64A5EE9A" w14:textId="77777777" w:rsidR="00765A24" w:rsidRPr="00765A24" w:rsidRDefault="00765A24" w:rsidP="00765A24">
      <w:pPr>
        <w:rPr>
          <w:rFonts w:ascii="Century Gothic" w:hAnsi="Century Gothic"/>
        </w:rPr>
      </w:pPr>
      <w:bookmarkStart w:id="22" w:name="_Toc4409881"/>
      <w:r w:rsidRPr="00765A24">
        <w:rPr>
          <w:rFonts w:ascii="Century Gothic" w:hAnsi="Century Gothic"/>
        </w:rPr>
        <w:t>Definitions:</w:t>
      </w:r>
    </w:p>
    <w:p w14:paraId="4CBF7B29" w14:textId="77777777" w:rsidR="00765A24" w:rsidRPr="00765A24" w:rsidRDefault="00765A24" w:rsidP="00765A24">
      <w:pPr>
        <w:numPr>
          <w:ilvl w:val="0"/>
          <w:numId w:val="45"/>
        </w:numPr>
        <w:rPr>
          <w:rFonts w:ascii="Century Gothic" w:hAnsi="Century Gothic"/>
        </w:rPr>
      </w:pPr>
      <w:r w:rsidRPr="00765A24">
        <w:rPr>
          <w:rFonts w:ascii="Century Gothic" w:hAnsi="Century Gothic"/>
        </w:rPr>
        <w:t xml:space="preserve">A scholarship is a value provided (cash or noncash) for a student to attend school ("to aid in the pursuit of studies"). The student must be "at an educational organization" to get a scholarship. </w:t>
      </w:r>
    </w:p>
    <w:p w14:paraId="68E4BF57" w14:textId="6631BF76" w:rsidR="00765A24" w:rsidRDefault="00765A24" w:rsidP="00765A24">
      <w:pPr>
        <w:numPr>
          <w:ilvl w:val="0"/>
          <w:numId w:val="45"/>
        </w:numPr>
        <w:rPr>
          <w:rFonts w:ascii="Century Gothic" w:hAnsi="Century Gothic"/>
        </w:rPr>
      </w:pPr>
      <w:r w:rsidRPr="00765A24">
        <w:rPr>
          <w:rFonts w:ascii="Century Gothic" w:hAnsi="Century Gothic"/>
        </w:rPr>
        <w:t xml:space="preserve">A fellowship is a value provided (cash or noncash) to someone who is not necessarily attending school at an educational organization but requires living support for study or research. </w:t>
      </w:r>
    </w:p>
    <w:p w14:paraId="1D8B0556" w14:textId="25BD3897" w:rsidR="008B09F0" w:rsidRPr="00765A24" w:rsidRDefault="008B09F0" w:rsidP="00064184">
      <w:pPr>
        <w:rPr>
          <w:rFonts w:ascii="Century Gothic" w:hAnsi="Century Gothic"/>
        </w:rPr>
      </w:pPr>
      <w:r w:rsidRPr="008B09F0">
        <w:rPr>
          <w:rFonts w:ascii="Century Gothic" w:hAnsi="Century Gothic"/>
        </w:rPr>
        <w:t>Scholarships and Fellowships are either qualified or non-qualified.</w:t>
      </w:r>
    </w:p>
    <w:p w14:paraId="78ED098A" w14:textId="5FD06308" w:rsidR="006C591E" w:rsidRPr="00305501" w:rsidRDefault="006C591E" w:rsidP="006C591E">
      <w:pPr>
        <w:pStyle w:val="Heading3"/>
        <w:rPr>
          <w:rFonts w:ascii="Century Gothic" w:hAnsi="Century Gothic"/>
        </w:rPr>
      </w:pPr>
      <w:bookmarkStart w:id="23" w:name="_Toc75266196"/>
      <w:r w:rsidRPr="00305501">
        <w:rPr>
          <w:rFonts w:ascii="Century Gothic" w:hAnsi="Century Gothic"/>
        </w:rPr>
        <w:t>Qualified Scholarships</w:t>
      </w:r>
      <w:bookmarkEnd w:id="22"/>
      <w:bookmarkEnd w:id="23"/>
    </w:p>
    <w:p w14:paraId="3893F4C2" w14:textId="77777777" w:rsidR="006C591E" w:rsidRPr="00A840C3" w:rsidRDefault="006C591E" w:rsidP="006C591E">
      <w:pPr>
        <w:pStyle w:val="ListParagraph"/>
        <w:snapToGrid w:val="0"/>
        <w:spacing w:after="120"/>
        <w:contextualSpacing w:val="0"/>
        <w:rPr>
          <w:rFonts w:ascii="Century Gothic" w:hAnsi="Century Gothic"/>
          <w:szCs w:val="24"/>
        </w:rPr>
      </w:pPr>
      <w:r w:rsidRPr="00305501">
        <w:rPr>
          <w:rFonts w:ascii="Century Gothic" w:hAnsi="Century Gothic"/>
        </w:rPr>
        <w:t xml:space="preserve">The term “qualified scholarship” means any amount was used for qualified tuition and related expense (QTRE). QTRE is tuition and fees required for the enrollment or attendance of a student for courses of instruction at an eligible educational institution. The amounts representing “qualified </w:t>
      </w:r>
      <w:r w:rsidRPr="00305501">
        <w:rPr>
          <w:rFonts w:ascii="Century Gothic" w:hAnsi="Century Gothic"/>
          <w:szCs w:val="24"/>
        </w:rPr>
        <w:t>scholarships” are excludable from income (nontaxable).</w:t>
      </w:r>
    </w:p>
    <w:p w14:paraId="1F21999C" w14:textId="5365BE3F" w:rsidR="006C591E" w:rsidRPr="00305501" w:rsidRDefault="006C591E" w:rsidP="006C591E">
      <w:pPr>
        <w:pStyle w:val="Heading3"/>
        <w:rPr>
          <w:rFonts w:ascii="Century Gothic" w:hAnsi="Century Gothic"/>
        </w:rPr>
      </w:pPr>
      <w:bookmarkStart w:id="24" w:name="_Toc4409882"/>
      <w:bookmarkStart w:id="25" w:name="_Toc75266197"/>
      <w:r w:rsidRPr="00305501">
        <w:rPr>
          <w:rFonts w:ascii="Century Gothic" w:hAnsi="Century Gothic"/>
        </w:rPr>
        <w:t>Non-qualified Scholarships</w:t>
      </w:r>
      <w:bookmarkEnd w:id="24"/>
      <w:bookmarkEnd w:id="25"/>
    </w:p>
    <w:p w14:paraId="670EB50F" w14:textId="77777777" w:rsidR="006C591E" w:rsidRPr="00A3299C" w:rsidRDefault="006C591E" w:rsidP="006C591E">
      <w:pPr>
        <w:snapToGrid w:val="0"/>
        <w:spacing w:after="120"/>
        <w:ind w:left="720"/>
        <w:rPr>
          <w:rFonts w:ascii="Century Gothic" w:hAnsi="Century Gothic"/>
          <w:szCs w:val="24"/>
        </w:rPr>
      </w:pPr>
      <w:r w:rsidRPr="009A7185">
        <w:rPr>
          <w:rFonts w:ascii="Century Gothic" w:hAnsi="Century Gothic"/>
          <w:szCs w:val="24"/>
        </w:rPr>
        <w:t>Qualified tuition and related expense (QTRE) do not include the costs of room and board, insurance, medical expenses (including student health fees), transportation, and similar personal, living, or family expenses, regardless of whether the fee must be paid to the eligible educational institution for the enrollment or attendance of the student at the institution. Any amounts representing “non-qualified scholarships” are includable in income (taxable).</w:t>
      </w:r>
    </w:p>
    <w:p w14:paraId="0A701C09" w14:textId="45A64CC8" w:rsidR="006C591E" w:rsidRPr="006C591E" w:rsidRDefault="006C591E" w:rsidP="006C591E">
      <w:pPr>
        <w:rPr>
          <w:rFonts w:ascii="Century Gothic" w:hAnsi="Century Gothic"/>
        </w:rPr>
      </w:pPr>
      <w:r w:rsidRPr="006C591E">
        <w:rPr>
          <w:rFonts w:ascii="Century Gothic" w:hAnsi="Century Gothic"/>
        </w:rPr>
        <w:lastRenderedPageBreak/>
        <w:t>A scholarship is excluded from taxable income only if the student is a candidate for a degree at an eligible educational institution</w:t>
      </w:r>
      <w:r w:rsidR="00205909">
        <w:rPr>
          <w:rFonts w:ascii="Century Gothic" w:hAnsi="Century Gothic"/>
        </w:rPr>
        <w:t xml:space="preserve"> and to the extend used to pay QTRE.</w:t>
      </w:r>
    </w:p>
    <w:p w14:paraId="09F040EB" w14:textId="5C24393E" w:rsidR="006C591E" w:rsidRPr="006C591E" w:rsidRDefault="006C591E" w:rsidP="006C591E">
      <w:pPr>
        <w:rPr>
          <w:rFonts w:ascii="Century Gothic" w:hAnsi="Century Gothic"/>
        </w:rPr>
      </w:pPr>
      <w:r w:rsidRPr="009A7185">
        <w:rPr>
          <w:rFonts w:ascii="Century Gothic" w:hAnsi="Century Gothic"/>
        </w:rPr>
        <w:t>Any amounts received by a non-degree candidate are taxable scholarships/fellowships even if the amount pays for otherwise qualified educational expenses.</w:t>
      </w:r>
      <w:r w:rsidRPr="006C591E">
        <w:rPr>
          <w:rFonts w:ascii="Century Gothic" w:hAnsi="Century Gothic"/>
        </w:rPr>
        <w:t xml:space="preserve"> </w:t>
      </w:r>
    </w:p>
    <w:p w14:paraId="60F71AF6" w14:textId="654C059E" w:rsidR="006C591E" w:rsidRDefault="006C591E" w:rsidP="006C591E">
      <w:pPr>
        <w:rPr>
          <w:rFonts w:ascii="Century Gothic" w:hAnsi="Century Gothic"/>
        </w:rPr>
      </w:pPr>
      <w:r w:rsidRPr="009A7185">
        <w:rPr>
          <w:rFonts w:ascii="Century Gothic" w:hAnsi="Century Gothic"/>
        </w:rPr>
        <w:t>Scholarships will be reported by the University to the IRS and to the student on IRS Form 1098-T, Tuition statement.</w:t>
      </w:r>
    </w:p>
    <w:p w14:paraId="308071B7" w14:textId="6355481E" w:rsidR="00765A24" w:rsidRPr="009A7185" w:rsidRDefault="00765A24" w:rsidP="00064184">
      <w:pPr>
        <w:rPr>
          <w:rFonts w:ascii="Century Gothic" w:hAnsi="Century Gothic"/>
        </w:rPr>
      </w:pPr>
      <w:r w:rsidRPr="00765A24">
        <w:rPr>
          <w:rFonts w:ascii="Century Gothic" w:hAnsi="Century Gothic"/>
        </w:rPr>
        <w:t>Scholarship</w:t>
      </w:r>
      <w:r w:rsidR="00CC26E2">
        <w:rPr>
          <w:rFonts w:ascii="Century Gothic" w:hAnsi="Century Gothic"/>
        </w:rPr>
        <w:t>s</w:t>
      </w:r>
      <w:r w:rsidRPr="00765A24">
        <w:rPr>
          <w:rFonts w:ascii="Century Gothic" w:hAnsi="Century Gothic"/>
        </w:rPr>
        <w:t>/fellowship</w:t>
      </w:r>
      <w:r w:rsidR="00CC26E2">
        <w:rPr>
          <w:rFonts w:ascii="Century Gothic" w:hAnsi="Century Gothic"/>
        </w:rPr>
        <w:t>s</w:t>
      </w:r>
      <w:r w:rsidRPr="00765A24">
        <w:rPr>
          <w:rFonts w:ascii="Century Gothic" w:hAnsi="Century Gothic"/>
        </w:rPr>
        <w:t xml:space="preserve"> (S/F) must be granted without a service or working requirements. If the S/F requires that the recipient perform services (past, present</w:t>
      </w:r>
      <w:r>
        <w:rPr>
          <w:rFonts w:ascii="Century Gothic" w:hAnsi="Century Gothic"/>
        </w:rPr>
        <w:t>,</w:t>
      </w:r>
      <w:r w:rsidRPr="00765A24">
        <w:rPr>
          <w:rFonts w:ascii="Century Gothic" w:hAnsi="Century Gothic"/>
        </w:rPr>
        <w:t xml:space="preserve"> or future services), then</w:t>
      </w:r>
      <w:r w:rsidR="003C76EC">
        <w:rPr>
          <w:rFonts w:ascii="Century Gothic" w:hAnsi="Century Gothic"/>
        </w:rPr>
        <w:t xml:space="preserve"> this would be considered wages, and not S/F, and reported through</w:t>
      </w:r>
      <w:r w:rsidRPr="00765A24">
        <w:rPr>
          <w:rFonts w:ascii="Century Gothic" w:hAnsi="Century Gothic"/>
        </w:rPr>
        <w:t xml:space="preserve"> Payroll. </w:t>
      </w:r>
    </w:p>
    <w:p w14:paraId="551EB56E" w14:textId="5316D35C" w:rsidR="006C591E" w:rsidRPr="00F2678E" w:rsidRDefault="006C591E" w:rsidP="006C591E">
      <w:pPr>
        <w:rPr>
          <w:rFonts w:ascii="Century Gothic" w:hAnsi="Century Gothic"/>
        </w:rPr>
      </w:pPr>
      <w:r w:rsidRPr="009A7185">
        <w:rPr>
          <w:rFonts w:ascii="Century Gothic" w:hAnsi="Century Gothic"/>
        </w:rPr>
        <w:t>A non-service payment paid under the National Research Service Award (NRSA) program sponsored by the National Institute of Health (NIH), the National Health Service Corps Scholarship Program, or the Armed Forces Health Professions Scholarship and Financial Assistance Program are considered scholarship/fellowship payments that are taxable income to the extent they are not used for qualified educational expenses.</w:t>
      </w:r>
      <w:r w:rsidRPr="00F2678E">
        <w:rPr>
          <w:rFonts w:ascii="Century Gothic" w:hAnsi="Century Gothic"/>
        </w:rPr>
        <w:t xml:space="preserve"> </w:t>
      </w:r>
      <w:r w:rsidR="00C45DA4">
        <w:rPr>
          <w:rFonts w:ascii="Century Gothic" w:hAnsi="Century Gothic"/>
        </w:rPr>
        <w:t xml:space="preserve">There is 1098-T reporting requirements to the IRS for </w:t>
      </w:r>
      <w:r w:rsidR="00D665E2" w:rsidRPr="00706843">
        <w:rPr>
          <w:rFonts w:ascii="Century Gothic" w:hAnsi="Century Gothic"/>
          <w:color w:val="000000"/>
        </w:rPr>
        <w:t>a U</w:t>
      </w:r>
      <w:r w:rsidR="004C05DF">
        <w:rPr>
          <w:rFonts w:ascii="Century Gothic" w:hAnsi="Century Gothic"/>
          <w:color w:val="000000"/>
        </w:rPr>
        <w:t>.</w:t>
      </w:r>
      <w:r w:rsidR="00D665E2" w:rsidRPr="00706843">
        <w:rPr>
          <w:rFonts w:ascii="Century Gothic" w:hAnsi="Century Gothic"/>
          <w:color w:val="000000"/>
        </w:rPr>
        <w:t>S</w:t>
      </w:r>
      <w:r w:rsidR="004C05DF">
        <w:rPr>
          <w:rFonts w:ascii="Century Gothic" w:hAnsi="Century Gothic"/>
          <w:color w:val="000000"/>
        </w:rPr>
        <w:t>.</w:t>
      </w:r>
      <w:r w:rsidR="00D665E2" w:rsidRPr="00706843">
        <w:rPr>
          <w:rFonts w:ascii="Century Gothic" w:hAnsi="Century Gothic"/>
          <w:color w:val="000000"/>
        </w:rPr>
        <w:t xml:space="preserve"> Taxpayer student</w:t>
      </w:r>
      <w:r w:rsidR="00C45DA4">
        <w:rPr>
          <w:rFonts w:ascii="Century Gothic" w:hAnsi="Century Gothic"/>
          <w:color w:val="000000"/>
        </w:rPr>
        <w:t xml:space="preserve">s, </w:t>
      </w:r>
      <w:r w:rsidR="00D665E2" w:rsidRPr="00706843">
        <w:rPr>
          <w:rFonts w:ascii="Century Gothic" w:hAnsi="Century Gothic"/>
          <w:color w:val="000000"/>
        </w:rPr>
        <w:t xml:space="preserve">if </w:t>
      </w:r>
      <w:r w:rsidR="00CC26E2">
        <w:rPr>
          <w:rFonts w:ascii="Century Gothic" w:hAnsi="Century Gothic"/>
          <w:color w:val="000000"/>
        </w:rPr>
        <w:t>the cost</w:t>
      </w:r>
      <w:r w:rsidR="00D665E2" w:rsidRPr="00706843">
        <w:rPr>
          <w:rFonts w:ascii="Century Gothic" w:hAnsi="Century Gothic"/>
          <w:color w:val="000000"/>
        </w:rPr>
        <w:t xml:space="preserve"> is included in COA</w:t>
      </w:r>
      <w:r w:rsidR="00C45DA4">
        <w:rPr>
          <w:rFonts w:ascii="Century Gothic" w:hAnsi="Century Gothic"/>
          <w:color w:val="000000"/>
        </w:rPr>
        <w:t xml:space="preserve">, </w:t>
      </w:r>
      <w:r w:rsidRPr="00F2678E">
        <w:rPr>
          <w:rFonts w:ascii="Century Gothic" w:hAnsi="Century Gothic"/>
        </w:rPr>
        <w:t>and reporting for NRA students is made on a 1042-S.</w:t>
      </w:r>
    </w:p>
    <w:p w14:paraId="16232EDB" w14:textId="6785B68B" w:rsidR="006C591E" w:rsidRPr="009A7185" w:rsidRDefault="006C591E" w:rsidP="006C591E">
      <w:pPr>
        <w:rPr>
          <w:rFonts w:ascii="Century Gothic" w:hAnsi="Century Gothic"/>
        </w:rPr>
      </w:pPr>
      <w:r w:rsidRPr="009A7185">
        <w:rPr>
          <w:rFonts w:ascii="Century Gothic" w:hAnsi="Century Gothic"/>
        </w:rPr>
        <w:t>Most payments of scholarships/fellowships to UMass students</w:t>
      </w:r>
      <w:r w:rsidR="001C7C9F">
        <w:rPr>
          <w:rFonts w:ascii="Century Gothic" w:hAnsi="Century Gothic"/>
        </w:rPr>
        <w:t xml:space="preserve"> who are registered for classes</w:t>
      </w:r>
      <w:r w:rsidRPr="009A7185">
        <w:rPr>
          <w:rFonts w:ascii="Century Gothic" w:hAnsi="Century Gothic"/>
        </w:rPr>
        <w:t xml:space="preserve"> are made through the Student System. A second option for scholarship/fellowship payments made to UMass students is the HR Payroll system. Payments made through HR Payroll are generally larger dollar scholarships/fellowships that a UMass department does not want to make as a lump-sum payment. </w:t>
      </w:r>
      <w:r w:rsidR="00267636" w:rsidRPr="009A7185">
        <w:rPr>
          <w:rFonts w:ascii="Century Gothic" w:hAnsi="Century Gothic"/>
        </w:rPr>
        <w:t xml:space="preserve">Payments made through </w:t>
      </w:r>
      <w:r w:rsidRPr="009A7185">
        <w:rPr>
          <w:rFonts w:ascii="Century Gothic" w:hAnsi="Century Gothic"/>
        </w:rPr>
        <w:t xml:space="preserve">HR Payroll are made over a period of time following the payroll schedule rather than as lump sum payments. </w:t>
      </w:r>
    </w:p>
    <w:p w14:paraId="5EC955A2" w14:textId="77777777" w:rsidR="006C591E" w:rsidRDefault="006C591E" w:rsidP="006C591E">
      <w:pPr>
        <w:rPr>
          <w:rFonts w:ascii="Century Gothic" w:hAnsi="Century Gothic"/>
        </w:rPr>
      </w:pPr>
      <w:r w:rsidRPr="009A7185">
        <w:rPr>
          <w:rFonts w:ascii="Century Gothic" w:hAnsi="Century Gothic"/>
        </w:rPr>
        <w:t>If the scholarship/fellowship payment is made to a non-UMass student, the payment is made through Accounts Payable.</w:t>
      </w:r>
    </w:p>
    <w:p w14:paraId="76C5631F" w14:textId="77777777" w:rsidR="006C591E" w:rsidRPr="00044912" w:rsidRDefault="006C591E" w:rsidP="006C591E">
      <w:pPr>
        <w:rPr>
          <w:rFonts w:ascii="Century Gothic" w:hAnsi="Century Gothic"/>
          <w:b/>
        </w:rPr>
      </w:pPr>
      <w:r w:rsidRPr="00044912">
        <w:rPr>
          <w:rFonts w:ascii="Century Gothic" w:hAnsi="Century Gothic"/>
          <w:b/>
        </w:rPr>
        <w:t>Examples</w:t>
      </w:r>
      <w:r>
        <w:rPr>
          <w:rFonts w:ascii="Century Gothic" w:hAnsi="Century Gothic"/>
          <w:b/>
        </w:rPr>
        <w:t>:</w:t>
      </w:r>
    </w:p>
    <w:p w14:paraId="7C27287D" w14:textId="793A80FA" w:rsidR="00CC14CD" w:rsidRDefault="006C591E" w:rsidP="006C591E">
      <w:pPr>
        <w:pStyle w:val="ListParagraph"/>
        <w:numPr>
          <w:ilvl w:val="0"/>
          <w:numId w:val="13"/>
        </w:numPr>
        <w:rPr>
          <w:rFonts w:ascii="Century Gothic" w:hAnsi="Century Gothic"/>
        </w:rPr>
      </w:pPr>
      <w:r w:rsidRPr="003E2564">
        <w:rPr>
          <w:rFonts w:ascii="Century Gothic" w:hAnsi="Century Gothic"/>
          <w:b/>
          <w:bCs/>
        </w:rPr>
        <w:t xml:space="preserve">Example </w:t>
      </w:r>
      <w:r w:rsidR="00162765">
        <w:rPr>
          <w:rFonts w:ascii="Century Gothic" w:hAnsi="Century Gothic"/>
          <w:b/>
          <w:bCs/>
        </w:rPr>
        <w:t>7</w:t>
      </w:r>
      <w:r w:rsidR="00162765" w:rsidRPr="003E2564">
        <w:rPr>
          <w:rFonts w:ascii="Century Gothic" w:hAnsi="Century Gothic"/>
          <w:b/>
          <w:bCs/>
        </w:rPr>
        <w:t xml:space="preserve">A </w:t>
      </w:r>
      <w:r w:rsidRPr="003E2564">
        <w:rPr>
          <w:rFonts w:ascii="Century Gothic" w:hAnsi="Century Gothic"/>
          <w:b/>
          <w:bCs/>
        </w:rPr>
        <w:t xml:space="preserve">– Graduate student: </w:t>
      </w:r>
      <w:r w:rsidRPr="003E2564">
        <w:rPr>
          <w:rFonts w:ascii="Century Gothic" w:hAnsi="Century Gothic"/>
        </w:rPr>
        <w:t>A U</w:t>
      </w:r>
      <w:r w:rsidR="004C05DF">
        <w:rPr>
          <w:rFonts w:ascii="Century Gothic" w:hAnsi="Century Gothic"/>
        </w:rPr>
        <w:t>.</w:t>
      </w:r>
      <w:r w:rsidRPr="003E2564">
        <w:rPr>
          <w:rFonts w:ascii="Century Gothic" w:hAnsi="Century Gothic"/>
        </w:rPr>
        <w:t>S</w:t>
      </w:r>
      <w:r w:rsidR="004C05DF">
        <w:rPr>
          <w:rFonts w:ascii="Century Gothic" w:hAnsi="Century Gothic"/>
        </w:rPr>
        <w:t>.</w:t>
      </w:r>
      <w:r w:rsidRPr="003E2564">
        <w:rPr>
          <w:rFonts w:ascii="Century Gothic" w:hAnsi="Century Gothic"/>
        </w:rPr>
        <w:t xml:space="preserve"> Taxpayer student is accepted into a UMass graduate program that will require several years of study. The student will receive an </w:t>
      </w:r>
      <w:r w:rsidRPr="009D5346">
        <w:rPr>
          <w:rFonts w:ascii="Century Gothic" w:hAnsi="Century Gothic"/>
        </w:rPr>
        <w:t xml:space="preserve">annual </w:t>
      </w:r>
      <w:r w:rsidR="003E2564" w:rsidRPr="009D5346">
        <w:rPr>
          <w:rFonts w:ascii="Century Gothic" w:hAnsi="Century Gothic"/>
        </w:rPr>
        <w:t>non-service payment</w:t>
      </w:r>
      <w:r w:rsidRPr="009D5346">
        <w:rPr>
          <w:rFonts w:ascii="Century Gothic" w:hAnsi="Century Gothic"/>
        </w:rPr>
        <w:t xml:space="preserve"> of $24,000</w:t>
      </w:r>
      <w:r w:rsidR="004E0DA0">
        <w:rPr>
          <w:rFonts w:ascii="Century Gothic" w:hAnsi="Century Gothic"/>
        </w:rPr>
        <w:t xml:space="preserve"> for living expenses</w:t>
      </w:r>
      <w:r w:rsidRPr="003E2564">
        <w:rPr>
          <w:rFonts w:ascii="Century Gothic" w:hAnsi="Century Gothic"/>
        </w:rPr>
        <w:t xml:space="preserve">. The student will not perform any services in exchange for the scholarship/fellowship payment. </w:t>
      </w:r>
      <w:r w:rsidR="00CC14CD" w:rsidRPr="00CC14CD">
        <w:rPr>
          <w:rFonts w:ascii="Century Gothic" w:hAnsi="Century Gothic"/>
        </w:rPr>
        <w:t xml:space="preserve">There </w:t>
      </w:r>
      <w:r w:rsidR="00267636">
        <w:rPr>
          <w:rFonts w:ascii="Century Gothic" w:hAnsi="Century Gothic"/>
        </w:rPr>
        <w:t>are</w:t>
      </w:r>
      <w:r w:rsidR="00CC14CD" w:rsidRPr="00CC14CD">
        <w:rPr>
          <w:rFonts w:ascii="Century Gothic" w:hAnsi="Century Gothic"/>
        </w:rPr>
        <w:t xml:space="preserve"> 1098-T reporting requirements to the IRS for a U</w:t>
      </w:r>
      <w:r w:rsidR="004C05DF">
        <w:rPr>
          <w:rFonts w:ascii="Century Gothic" w:hAnsi="Century Gothic"/>
        </w:rPr>
        <w:t>.</w:t>
      </w:r>
      <w:r w:rsidR="00CC14CD" w:rsidRPr="00CC14CD">
        <w:rPr>
          <w:rFonts w:ascii="Century Gothic" w:hAnsi="Century Gothic"/>
        </w:rPr>
        <w:t>S</w:t>
      </w:r>
      <w:r w:rsidR="004C05DF">
        <w:rPr>
          <w:rFonts w:ascii="Century Gothic" w:hAnsi="Century Gothic"/>
        </w:rPr>
        <w:t>.</w:t>
      </w:r>
      <w:r w:rsidR="00CC14CD" w:rsidRPr="00CC14CD">
        <w:rPr>
          <w:rFonts w:ascii="Century Gothic" w:hAnsi="Century Gothic"/>
        </w:rPr>
        <w:t xml:space="preserve"> Taxpayer students, if </w:t>
      </w:r>
      <w:r w:rsidR="00267636">
        <w:rPr>
          <w:rFonts w:ascii="Century Gothic" w:hAnsi="Century Gothic"/>
        </w:rPr>
        <w:t>the cost</w:t>
      </w:r>
      <w:r w:rsidR="00CC14CD" w:rsidRPr="00CC14CD">
        <w:rPr>
          <w:rFonts w:ascii="Century Gothic" w:hAnsi="Century Gothic"/>
        </w:rPr>
        <w:t xml:space="preserve"> is included in COA, and reporting for </w:t>
      </w:r>
      <w:r w:rsidR="00267636">
        <w:rPr>
          <w:rFonts w:ascii="Century Gothic" w:hAnsi="Century Gothic"/>
        </w:rPr>
        <w:t xml:space="preserve">a </w:t>
      </w:r>
      <w:r w:rsidR="00CC14CD" w:rsidRPr="00CC14CD">
        <w:rPr>
          <w:rFonts w:ascii="Century Gothic" w:hAnsi="Century Gothic"/>
        </w:rPr>
        <w:t>NRA student is made on a 1042-S.</w:t>
      </w:r>
      <w:r w:rsidR="00CC14CD">
        <w:rPr>
          <w:rFonts w:ascii="Century Gothic" w:hAnsi="Century Gothic"/>
        </w:rPr>
        <w:t xml:space="preserve"> </w:t>
      </w:r>
    </w:p>
    <w:p w14:paraId="0D78A2C3" w14:textId="5B59A408" w:rsidR="006C591E" w:rsidRDefault="00CC14CD" w:rsidP="00CC14CD">
      <w:pPr>
        <w:ind w:firstLine="360"/>
        <w:rPr>
          <w:rFonts w:ascii="Century Gothic" w:hAnsi="Century Gothic"/>
        </w:rPr>
      </w:pPr>
      <w:r w:rsidRPr="00CC14CD">
        <w:rPr>
          <w:rFonts w:ascii="Century Gothic" w:hAnsi="Century Gothic"/>
        </w:rPr>
        <w:t xml:space="preserve">For researchers, see </w:t>
      </w:r>
      <w:r w:rsidRPr="002D5DDE">
        <w:rPr>
          <w:rFonts w:ascii="Century Gothic" w:hAnsi="Century Gothic"/>
          <w:b/>
          <w:u w:val="single"/>
        </w:rPr>
        <w:t>Research Payments</w:t>
      </w:r>
      <w:r w:rsidR="002D5DDE">
        <w:rPr>
          <w:rFonts w:ascii="Century Gothic" w:hAnsi="Century Gothic"/>
          <w:b/>
          <w:u w:val="single"/>
        </w:rPr>
        <w:t xml:space="preserve"> </w:t>
      </w:r>
      <w:r w:rsidR="002D5DDE" w:rsidRPr="002D5DDE">
        <w:rPr>
          <w:rFonts w:ascii="Century Gothic" w:hAnsi="Century Gothic"/>
        </w:rPr>
        <w:t>section</w:t>
      </w:r>
      <w:r w:rsidR="002D5DDE">
        <w:rPr>
          <w:rFonts w:ascii="Century Gothic" w:hAnsi="Century Gothic"/>
        </w:rPr>
        <w:t>.</w:t>
      </w:r>
    </w:p>
    <w:p w14:paraId="563CF9A1" w14:textId="77777777" w:rsidR="00822111" w:rsidRPr="00822111" w:rsidRDefault="00822111" w:rsidP="00822111">
      <w:pPr>
        <w:numPr>
          <w:ilvl w:val="0"/>
          <w:numId w:val="47"/>
        </w:numPr>
        <w:rPr>
          <w:rFonts w:ascii="Century Gothic" w:hAnsi="Century Gothic"/>
        </w:rPr>
      </w:pPr>
      <w:r w:rsidRPr="00822111">
        <w:rPr>
          <w:rFonts w:ascii="Century Gothic" w:hAnsi="Century Gothic"/>
          <w:b/>
        </w:rPr>
        <w:t>Qualified Tuition and Related Expense (QTRE) Non-Taxable:</w:t>
      </w:r>
      <w:r w:rsidRPr="00822111">
        <w:rPr>
          <w:rFonts w:ascii="Century Gothic" w:hAnsi="Century Gothic"/>
        </w:rPr>
        <w:t xml:space="preserve"> A degree-seeking student is awarded an educational grant to cover the cost of tuition, fees and other typical expenses of enrollment related to the student’s area of study. </w:t>
      </w:r>
    </w:p>
    <w:p w14:paraId="18F6BC3F" w14:textId="4D256C98" w:rsidR="00822111" w:rsidRPr="00822111" w:rsidRDefault="00822111" w:rsidP="00822111">
      <w:pPr>
        <w:numPr>
          <w:ilvl w:val="0"/>
          <w:numId w:val="47"/>
        </w:numPr>
        <w:rPr>
          <w:rFonts w:ascii="Century Gothic" w:hAnsi="Century Gothic"/>
        </w:rPr>
      </w:pPr>
      <w:r w:rsidRPr="00822111">
        <w:rPr>
          <w:rFonts w:ascii="Century Gothic" w:hAnsi="Century Gothic"/>
          <w:b/>
        </w:rPr>
        <w:lastRenderedPageBreak/>
        <w:t>Non-qualified Tuition and Related Expense (Non-QTRE) Taxable:</w:t>
      </w:r>
      <w:r w:rsidRPr="00822111">
        <w:rPr>
          <w:rFonts w:ascii="Century Gothic" w:hAnsi="Century Gothic"/>
        </w:rPr>
        <w:t xml:space="preserve"> A student is provided scholarship for room and board, transportation, living, personal and family expenses. </w:t>
      </w:r>
    </w:p>
    <w:p w14:paraId="6808C81D" w14:textId="3CDCB941" w:rsidR="006C591E" w:rsidRPr="00044912" w:rsidRDefault="006C591E" w:rsidP="006C591E">
      <w:pPr>
        <w:pStyle w:val="ListParagraph"/>
        <w:numPr>
          <w:ilvl w:val="0"/>
          <w:numId w:val="13"/>
        </w:numPr>
        <w:rPr>
          <w:rFonts w:ascii="Century Gothic" w:hAnsi="Century Gothic"/>
        </w:rPr>
      </w:pPr>
      <w:r w:rsidRPr="00044912">
        <w:rPr>
          <w:rFonts w:ascii="Century Gothic" w:hAnsi="Century Gothic"/>
          <w:b/>
          <w:bCs/>
        </w:rPr>
        <w:t xml:space="preserve">Example </w:t>
      </w:r>
      <w:r w:rsidR="00162765">
        <w:rPr>
          <w:rFonts w:ascii="Century Gothic" w:hAnsi="Century Gothic"/>
          <w:b/>
          <w:bCs/>
        </w:rPr>
        <w:t>7</w:t>
      </w:r>
      <w:r w:rsidR="00162765" w:rsidRPr="00044912">
        <w:rPr>
          <w:rFonts w:ascii="Century Gothic" w:hAnsi="Century Gothic"/>
          <w:b/>
          <w:bCs/>
        </w:rPr>
        <w:t xml:space="preserve">B </w:t>
      </w:r>
      <w:r w:rsidRPr="00044912">
        <w:rPr>
          <w:rFonts w:ascii="Century Gothic" w:hAnsi="Century Gothic"/>
          <w:b/>
          <w:bCs/>
        </w:rPr>
        <w:t xml:space="preserve">– Sports team manager: </w:t>
      </w:r>
      <w:r w:rsidRPr="00044912">
        <w:rPr>
          <w:rFonts w:ascii="Century Gothic" w:hAnsi="Century Gothic"/>
        </w:rPr>
        <w:t>A U</w:t>
      </w:r>
      <w:r w:rsidR="004C05DF">
        <w:rPr>
          <w:rFonts w:ascii="Century Gothic" w:hAnsi="Century Gothic"/>
        </w:rPr>
        <w:t>.</w:t>
      </w:r>
      <w:r w:rsidRPr="00044912">
        <w:rPr>
          <w:rFonts w:ascii="Century Gothic" w:hAnsi="Century Gothic"/>
        </w:rPr>
        <w:t>S</w:t>
      </w:r>
      <w:r w:rsidR="004C05DF">
        <w:rPr>
          <w:rFonts w:ascii="Century Gothic" w:hAnsi="Century Gothic"/>
        </w:rPr>
        <w:t>.</w:t>
      </w:r>
      <w:r w:rsidRPr="00044912">
        <w:rPr>
          <w:rFonts w:ascii="Century Gothic" w:hAnsi="Century Gothic"/>
        </w:rPr>
        <w:t xml:space="preserve"> Taxpayer student applies for a sports team manager opportunity and is chosen to be a team manager. The team manager learns about team management, fills various team manager roles, travels with the team and is eligible to be awarded a “Varsity” letter for outstanding participation. </w:t>
      </w:r>
      <w:r w:rsidRPr="009D5346">
        <w:rPr>
          <w:rFonts w:ascii="Century Gothic" w:hAnsi="Century Gothic"/>
        </w:rPr>
        <w:t xml:space="preserve">A scholarship for $1,500 is awarded to the student and paid through the Student System. The scholarship is </w:t>
      </w:r>
      <w:r w:rsidR="00B97BEA">
        <w:rPr>
          <w:rFonts w:ascii="Century Gothic" w:hAnsi="Century Gothic"/>
        </w:rPr>
        <w:t xml:space="preserve">reported </w:t>
      </w:r>
      <w:r w:rsidRPr="009D5346">
        <w:rPr>
          <w:rFonts w:ascii="Century Gothic" w:hAnsi="Century Gothic"/>
        </w:rPr>
        <w:t>to the IRS</w:t>
      </w:r>
      <w:r w:rsidR="00B97BEA">
        <w:rPr>
          <w:rFonts w:ascii="Century Gothic" w:hAnsi="Century Gothic"/>
        </w:rPr>
        <w:t xml:space="preserve"> on Form 1098-T and</w:t>
      </w:r>
      <w:r w:rsidRPr="009D5346">
        <w:rPr>
          <w:rFonts w:ascii="Century Gothic" w:hAnsi="Century Gothic"/>
        </w:rPr>
        <w:t xml:space="preserve"> it may be </w:t>
      </w:r>
      <w:r w:rsidR="00B97BEA">
        <w:rPr>
          <w:rFonts w:ascii="Century Gothic" w:hAnsi="Century Gothic"/>
        </w:rPr>
        <w:t>taxable</w:t>
      </w:r>
      <w:r w:rsidRPr="009D5346">
        <w:rPr>
          <w:rFonts w:ascii="Century Gothic" w:hAnsi="Century Gothic"/>
        </w:rPr>
        <w:t xml:space="preserve"> for the student.</w:t>
      </w:r>
    </w:p>
    <w:p w14:paraId="60D1914B" w14:textId="6F5298F6" w:rsidR="00B97BEA" w:rsidRPr="00B97BEA" w:rsidRDefault="006C591E" w:rsidP="00B97BEA">
      <w:pPr>
        <w:pStyle w:val="ListParagraph"/>
        <w:numPr>
          <w:ilvl w:val="0"/>
          <w:numId w:val="13"/>
        </w:numPr>
        <w:rPr>
          <w:rFonts w:ascii="Century Gothic" w:hAnsi="Century Gothic"/>
        </w:rPr>
      </w:pPr>
      <w:r w:rsidRPr="00044912">
        <w:rPr>
          <w:rFonts w:ascii="Century Gothic" w:hAnsi="Century Gothic"/>
          <w:b/>
          <w:bCs/>
        </w:rPr>
        <w:t xml:space="preserve">Example </w:t>
      </w:r>
      <w:r w:rsidR="00162765">
        <w:rPr>
          <w:rFonts w:ascii="Century Gothic" w:hAnsi="Century Gothic"/>
          <w:b/>
          <w:bCs/>
        </w:rPr>
        <w:t>7</w:t>
      </w:r>
      <w:r w:rsidR="00162765" w:rsidRPr="00044912">
        <w:rPr>
          <w:rFonts w:ascii="Century Gothic" w:hAnsi="Century Gothic"/>
          <w:b/>
          <w:bCs/>
        </w:rPr>
        <w:t xml:space="preserve">C </w:t>
      </w:r>
      <w:r w:rsidRPr="00044912">
        <w:rPr>
          <w:rFonts w:ascii="Century Gothic" w:hAnsi="Century Gothic"/>
          <w:b/>
          <w:bCs/>
        </w:rPr>
        <w:t xml:space="preserve">– Internship with third party: </w:t>
      </w:r>
      <w:r w:rsidRPr="00044912">
        <w:rPr>
          <w:rFonts w:ascii="Century Gothic" w:hAnsi="Century Gothic"/>
        </w:rPr>
        <w:t xml:space="preserve">A business that is not related to UMass hires a UMass student for an internship with the business. The student performs services for the business and the business pays the student fair market value wages and reports the wages on a W-2. In addition, UMass has awarded a </w:t>
      </w:r>
      <w:r w:rsidRPr="009D5346">
        <w:rPr>
          <w:rFonts w:ascii="Century Gothic" w:hAnsi="Century Gothic"/>
        </w:rPr>
        <w:t>non-service scholarship</w:t>
      </w:r>
      <w:r w:rsidRPr="00044912">
        <w:rPr>
          <w:rFonts w:ascii="Century Gothic" w:hAnsi="Century Gothic"/>
        </w:rPr>
        <w:t xml:space="preserve"> to the student to help defray costs associated with the internship. The student will not perform any services for UMass, and the payment from UMass is considered a scholarship/fellowship that is paid through the Student System. </w:t>
      </w:r>
      <w:r w:rsidR="00B97BEA" w:rsidRPr="00B97BEA">
        <w:rPr>
          <w:rFonts w:ascii="Century Gothic" w:hAnsi="Century Gothic"/>
        </w:rPr>
        <w:t>The scholarship is reported to the IRS on Form 1098-T and it may be taxable for the student.</w:t>
      </w:r>
    </w:p>
    <w:p w14:paraId="33F1DFFF" w14:textId="15C44638" w:rsidR="006C591E" w:rsidRPr="00044912" w:rsidRDefault="006C591E" w:rsidP="00B97BEA">
      <w:pPr>
        <w:pStyle w:val="ListParagraph"/>
        <w:ind w:left="360"/>
        <w:rPr>
          <w:rFonts w:ascii="Century Gothic" w:hAnsi="Century Gothic"/>
        </w:rPr>
      </w:pPr>
      <w:r w:rsidRPr="00044912">
        <w:rPr>
          <w:rFonts w:ascii="Century Gothic" w:hAnsi="Century Gothic"/>
        </w:rPr>
        <w:t>Sometimes internships are structured to earn class credit and tuition is charged for the credit. If that is the case, it is possible that the scholarship/fellowship from UMass will be used to pay for a qualified educational expense, and consequently will not be subject to tax. However, the student will need to determine whether the scholarship/fellowship payment is subject to tax based on the student’s specific facts</w:t>
      </w:r>
      <w:r w:rsidR="00B3515A">
        <w:rPr>
          <w:rFonts w:ascii="Century Gothic" w:hAnsi="Century Gothic"/>
        </w:rPr>
        <w:t xml:space="preserve"> and circumstances</w:t>
      </w:r>
      <w:r w:rsidRPr="00044912">
        <w:rPr>
          <w:rFonts w:ascii="Century Gothic" w:hAnsi="Century Gothic"/>
        </w:rPr>
        <w:t>.</w:t>
      </w:r>
      <w:r w:rsidR="00B3515A">
        <w:rPr>
          <w:rFonts w:ascii="Century Gothic" w:hAnsi="Century Gothic"/>
        </w:rPr>
        <w:t xml:space="preserve"> </w:t>
      </w:r>
    </w:p>
    <w:p w14:paraId="612AFCD8" w14:textId="11127627" w:rsidR="006C591E" w:rsidRDefault="006C591E" w:rsidP="006C591E">
      <w:pPr>
        <w:pStyle w:val="ListParagraph"/>
        <w:numPr>
          <w:ilvl w:val="0"/>
          <w:numId w:val="13"/>
        </w:numPr>
        <w:rPr>
          <w:rFonts w:ascii="Century Gothic" w:hAnsi="Century Gothic"/>
        </w:rPr>
      </w:pPr>
      <w:r w:rsidRPr="009D5346">
        <w:rPr>
          <w:rFonts w:ascii="Century Gothic" w:hAnsi="Century Gothic"/>
          <w:b/>
          <w:bCs/>
        </w:rPr>
        <w:t xml:space="preserve">Example </w:t>
      </w:r>
      <w:r w:rsidR="00162765">
        <w:rPr>
          <w:rFonts w:ascii="Century Gothic" w:hAnsi="Century Gothic"/>
          <w:b/>
          <w:bCs/>
        </w:rPr>
        <w:t>7</w:t>
      </w:r>
      <w:r w:rsidR="00162765" w:rsidRPr="009D5346">
        <w:rPr>
          <w:rFonts w:ascii="Century Gothic" w:hAnsi="Century Gothic"/>
          <w:b/>
          <w:bCs/>
        </w:rPr>
        <w:t xml:space="preserve">D </w:t>
      </w:r>
      <w:r w:rsidRPr="009D5346">
        <w:rPr>
          <w:rFonts w:ascii="Century Gothic" w:hAnsi="Century Gothic"/>
          <w:b/>
          <w:bCs/>
        </w:rPr>
        <w:t xml:space="preserve">– Health insurance premiums: </w:t>
      </w:r>
      <w:r w:rsidRPr="009D5346">
        <w:rPr>
          <w:rFonts w:ascii="Century Gothic" w:hAnsi="Century Gothic"/>
        </w:rPr>
        <w:t xml:space="preserve">Payments of health insurance premiums by UMass for graduate students that are not eligible for insurance as employees are considered scholarship/fellowship payments. The payments are not made to the </w:t>
      </w:r>
      <w:r w:rsidR="00DE4981" w:rsidRPr="009D5346">
        <w:rPr>
          <w:rFonts w:ascii="Century Gothic" w:hAnsi="Century Gothic"/>
        </w:rPr>
        <w:t>student</w:t>
      </w:r>
      <w:r w:rsidR="00DE4981">
        <w:rPr>
          <w:rFonts w:ascii="Century Gothic" w:hAnsi="Century Gothic"/>
        </w:rPr>
        <w:t xml:space="preserve"> but</w:t>
      </w:r>
      <w:r w:rsidRPr="009D5346">
        <w:rPr>
          <w:rFonts w:ascii="Century Gothic" w:hAnsi="Century Gothic"/>
        </w:rPr>
        <w:t xml:space="preserve"> are paid to </w:t>
      </w:r>
      <w:r w:rsidR="00DE4981">
        <w:rPr>
          <w:rFonts w:ascii="Century Gothic" w:hAnsi="Century Gothic"/>
        </w:rPr>
        <w:t xml:space="preserve">a </w:t>
      </w:r>
      <w:r w:rsidRPr="009D5346">
        <w:rPr>
          <w:rFonts w:ascii="Century Gothic" w:hAnsi="Century Gothic"/>
        </w:rPr>
        <w:t xml:space="preserve">UMass health plan. </w:t>
      </w:r>
      <w:r w:rsidR="00DE4981">
        <w:rPr>
          <w:rFonts w:ascii="Century Gothic" w:hAnsi="Century Gothic"/>
        </w:rPr>
        <w:t xml:space="preserve">These must be reported </w:t>
      </w:r>
      <w:r w:rsidRPr="009D5346">
        <w:rPr>
          <w:rFonts w:ascii="Century Gothic" w:hAnsi="Century Gothic"/>
        </w:rPr>
        <w:t>to the IRS</w:t>
      </w:r>
      <w:r w:rsidR="00962CD4" w:rsidRPr="009D5346">
        <w:rPr>
          <w:rFonts w:ascii="Century Gothic" w:hAnsi="Century Gothic"/>
        </w:rPr>
        <w:t xml:space="preserve"> for a U</w:t>
      </w:r>
      <w:r w:rsidR="004C05DF">
        <w:rPr>
          <w:rFonts w:ascii="Century Gothic" w:hAnsi="Century Gothic"/>
        </w:rPr>
        <w:t>.</w:t>
      </w:r>
      <w:r w:rsidR="00962CD4" w:rsidRPr="009D5346">
        <w:rPr>
          <w:rFonts w:ascii="Century Gothic" w:hAnsi="Century Gothic"/>
        </w:rPr>
        <w:t>S</w:t>
      </w:r>
      <w:r w:rsidR="004C05DF">
        <w:rPr>
          <w:rFonts w:ascii="Century Gothic" w:hAnsi="Century Gothic"/>
        </w:rPr>
        <w:t>.</w:t>
      </w:r>
      <w:r w:rsidR="00962CD4" w:rsidRPr="009D5346">
        <w:rPr>
          <w:rFonts w:ascii="Century Gothic" w:hAnsi="Century Gothic"/>
        </w:rPr>
        <w:t xml:space="preserve"> Taxpayer student</w:t>
      </w:r>
      <w:r w:rsidR="00DE4981">
        <w:rPr>
          <w:rFonts w:ascii="Century Gothic" w:hAnsi="Century Gothic"/>
        </w:rPr>
        <w:t xml:space="preserve"> on Form 1098-T</w:t>
      </w:r>
      <w:r w:rsidRPr="009D5346">
        <w:rPr>
          <w:rFonts w:ascii="Century Gothic" w:hAnsi="Century Gothic"/>
        </w:rPr>
        <w:t xml:space="preserve">, </w:t>
      </w:r>
      <w:r w:rsidR="00DE4981">
        <w:rPr>
          <w:rFonts w:ascii="Century Gothic" w:hAnsi="Century Gothic"/>
        </w:rPr>
        <w:t>and</w:t>
      </w:r>
      <w:r w:rsidRPr="009D5346">
        <w:rPr>
          <w:rFonts w:ascii="Century Gothic" w:hAnsi="Century Gothic"/>
        </w:rPr>
        <w:t xml:space="preserve"> the payments may be taxable income for the student.</w:t>
      </w:r>
      <w:r w:rsidR="00962CD4" w:rsidRPr="009D5346">
        <w:rPr>
          <w:rFonts w:ascii="Century Gothic" w:hAnsi="Century Gothic"/>
        </w:rPr>
        <w:t xml:space="preserve"> For an NRA student, the payment is reported on a 1042-S to the student and the IRS</w:t>
      </w:r>
      <w:r w:rsidR="00BA23DA">
        <w:rPr>
          <w:rFonts w:ascii="Century Gothic" w:hAnsi="Century Gothic"/>
        </w:rPr>
        <w:t>.</w:t>
      </w:r>
      <w:r w:rsidR="00851A3F">
        <w:rPr>
          <w:rFonts w:ascii="Century Gothic" w:hAnsi="Century Gothic"/>
        </w:rPr>
        <w:t xml:space="preserve"> </w:t>
      </w:r>
    </w:p>
    <w:p w14:paraId="7FB23A53" w14:textId="5DC7DBC3" w:rsidR="00851A3F" w:rsidRPr="00851A3F" w:rsidRDefault="00851A3F" w:rsidP="00F657E2">
      <w:pPr>
        <w:ind w:left="360"/>
        <w:rPr>
          <w:rFonts w:ascii="Century Gothic" w:hAnsi="Century Gothic"/>
        </w:rPr>
      </w:pPr>
      <w:r w:rsidRPr="00851A3F">
        <w:rPr>
          <w:rFonts w:ascii="Century Gothic" w:hAnsi="Century Gothic"/>
          <w:bCs/>
        </w:rPr>
        <w:t>I</w:t>
      </w:r>
      <w:r>
        <w:rPr>
          <w:rFonts w:ascii="Century Gothic" w:hAnsi="Century Gothic"/>
          <w:bCs/>
        </w:rPr>
        <w:t>f</w:t>
      </w:r>
      <w:r w:rsidRPr="00851A3F">
        <w:rPr>
          <w:rFonts w:ascii="Century Gothic" w:hAnsi="Century Gothic"/>
          <w:bCs/>
        </w:rPr>
        <w:t xml:space="preserve"> the </w:t>
      </w:r>
      <w:r w:rsidR="00F657E2">
        <w:rPr>
          <w:rFonts w:ascii="Century Gothic" w:hAnsi="Century Gothic"/>
          <w:bCs/>
        </w:rPr>
        <w:t xml:space="preserve">payment is given to the </w:t>
      </w:r>
      <w:r>
        <w:rPr>
          <w:rFonts w:ascii="Century Gothic" w:hAnsi="Century Gothic"/>
          <w:bCs/>
        </w:rPr>
        <w:t xml:space="preserve">student </w:t>
      </w:r>
      <w:r w:rsidR="00F657E2">
        <w:rPr>
          <w:rFonts w:ascii="Century Gothic" w:hAnsi="Century Gothic"/>
          <w:bCs/>
        </w:rPr>
        <w:t>because they are</w:t>
      </w:r>
      <w:r>
        <w:rPr>
          <w:rFonts w:ascii="Century Gothic" w:hAnsi="Century Gothic"/>
          <w:bCs/>
        </w:rPr>
        <w:t xml:space="preserve"> an employee, see </w:t>
      </w:r>
      <w:r w:rsidR="009150D7" w:rsidRPr="00F657E2">
        <w:rPr>
          <w:rFonts w:ascii="Century Gothic" w:hAnsi="Century Gothic"/>
          <w:b/>
          <w:bCs/>
        </w:rPr>
        <w:t>Example 1H</w:t>
      </w:r>
      <w:r w:rsidR="00F657E2">
        <w:rPr>
          <w:rFonts w:ascii="Century Gothic" w:hAnsi="Century Gothic"/>
          <w:bCs/>
        </w:rPr>
        <w:t xml:space="preserve"> </w:t>
      </w:r>
      <w:r w:rsidR="00F657E2" w:rsidRPr="00851A3F">
        <w:rPr>
          <w:rFonts w:ascii="Century Gothic" w:hAnsi="Century Gothic"/>
          <w:b/>
        </w:rPr>
        <w:t>– Payments towards health insurance</w:t>
      </w:r>
    </w:p>
    <w:p w14:paraId="4932E80C" w14:textId="3A9C4EA2" w:rsidR="006C591E" w:rsidRPr="00044912" w:rsidRDefault="006C591E" w:rsidP="006C591E">
      <w:pPr>
        <w:pStyle w:val="ListParagraph"/>
        <w:numPr>
          <w:ilvl w:val="0"/>
          <w:numId w:val="13"/>
        </w:numPr>
        <w:rPr>
          <w:rFonts w:ascii="Century Gothic" w:hAnsi="Century Gothic"/>
        </w:rPr>
      </w:pPr>
      <w:r w:rsidRPr="00044912">
        <w:rPr>
          <w:rFonts w:ascii="Century Gothic" w:hAnsi="Century Gothic"/>
          <w:b/>
          <w:bCs/>
        </w:rPr>
        <w:t xml:space="preserve">Example </w:t>
      </w:r>
      <w:r w:rsidR="00162765">
        <w:rPr>
          <w:rFonts w:ascii="Century Gothic" w:hAnsi="Century Gothic"/>
          <w:b/>
          <w:bCs/>
        </w:rPr>
        <w:t>7</w:t>
      </w:r>
      <w:r w:rsidR="00162765" w:rsidRPr="00044912">
        <w:rPr>
          <w:rFonts w:ascii="Century Gothic" w:hAnsi="Century Gothic"/>
          <w:b/>
          <w:bCs/>
        </w:rPr>
        <w:t xml:space="preserve">E </w:t>
      </w:r>
      <w:r w:rsidRPr="00044912">
        <w:rPr>
          <w:rFonts w:ascii="Century Gothic" w:hAnsi="Century Gothic"/>
          <w:b/>
          <w:bCs/>
        </w:rPr>
        <w:t>– Travel allowance/reimbursement for student’s personal business</w:t>
      </w:r>
      <w:r w:rsidRPr="00044912">
        <w:rPr>
          <w:rFonts w:ascii="Century Gothic" w:hAnsi="Century Gothic"/>
        </w:rPr>
        <w:t>: A student participating in a UMass graduate program travels to a conference out-of-</w:t>
      </w:r>
      <w:r w:rsidRPr="00B17751">
        <w:rPr>
          <w:rFonts w:ascii="Century Gothic" w:hAnsi="Century Gothic"/>
        </w:rPr>
        <w:t>state. Although the student will not be presenting at the conference, UMass graduate program agrees to pay $500 for travel costs so the student is able to experience a conference. This payment is a fellowship payment because the student is not traveling to represent UMass, but primarily to further the student’s scholarly education. The payment is made through the Student System</w:t>
      </w:r>
      <w:r w:rsidR="009F17FB" w:rsidRPr="00B17751">
        <w:rPr>
          <w:rFonts w:ascii="Century Gothic" w:hAnsi="Century Gothic"/>
        </w:rPr>
        <w:t xml:space="preserve"> for a U</w:t>
      </w:r>
      <w:r w:rsidR="004C05DF">
        <w:rPr>
          <w:rFonts w:ascii="Century Gothic" w:hAnsi="Century Gothic"/>
        </w:rPr>
        <w:t>.</w:t>
      </w:r>
      <w:r w:rsidR="009F17FB" w:rsidRPr="00B17751">
        <w:rPr>
          <w:rFonts w:ascii="Century Gothic" w:hAnsi="Century Gothic"/>
        </w:rPr>
        <w:t>S</w:t>
      </w:r>
      <w:r w:rsidR="004C05DF">
        <w:rPr>
          <w:rFonts w:ascii="Century Gothic" w:hAnsi="Century Gothic"/>
        </w:rPr>
        <w:t>.</w:t>
      </w:r>
      <w:r w:rsidR="009F17FB" w:rsidRPr="00B17751">
        <w:rPr>
          <w:rFonts w:ascii="Century Gothic" w:hAnsi="Century Gothic"/>
        </w:rPr>
        <w:t xml:space="preserve"> Taxpayer student</w:t>
      </w:r>
      <w:r w:rsidR="00407BC0">
        <w:rPr>
          <w:rFonts w:ascii="Century Gothic" w:hAnsi="Century Gothic"/>
        </w:rPr>
        <w:t xml:space="preserve"> and if </w:t>
      </w:r>
      <w:r w:rsidR="002B13FA">
        <w:rPr>
          <w:rFonts w:ascii="Century Gothic" w:hAnsi="Century Gothic"/>
        </w:rPr>
        <w:t>cost</w:t>
      </w:r>
      <w:r w:rsidR="00407BC0">
        <w:rPr>
          <w:rFonts w:ascii="Century Gothic" w:hAnsi="Century Gothic"/>
        </w:rPr>
        <w:t xml:space="preserve"> is included in COA, it will be reported on a 1098-T</w:t>
      </w:r>
      <w:r w:rsidRPr="00B17751">
        <w:rPr>
          <w:rFonts w:ascii="Century Gothic" w:hAnsi="Century Gothic"/>
        </w:rPr>
        <w:t>.</w:t>
      </w:r>
      <w:r w:rsidRPr="00044912">
        <w:rPr>
          <w:rFonts w:ascii="Century Gothic" w:hAnsi="Century Gothic"/>
        </w:rPr>
        <w:t xml:space="preserve"> </w:t>
      </w:r>
      <w:bookmarkStart w:id="26" w:name="_Hlk71107787"/>
      <w:r w:rsidRPr="00044912">
        <w:rPr>
          <w:rFonts w:ascii="Century Gothic" w:hAnsi="Century Gothic"/>
        </w:rPr>
        <w:t xml:space="preserve">If the </w:t>
      </w:r>
      <w:r w:rsidRPr="00044912">
        <w:rPr>
          <w:rFonts w:ascii="Century Gothic" w:hAnsi="Century Gothic"/>
        </w:rPr>
        <w:lastRenderedPageBreak/>
        <w:t>student is an NRA, the payment is reported on a 1042-S.</w:t>
      </w:r>
      <w:bookmarkEnd w:id="26"/>
      <w:r w:rsidRPr="00044912">
        <w:rPr>
          <w:rFonts w:ascii="Century Gothic" w:hAnsi="Century Gothic"/>
        </w:rPr>
        <w:t xml:space="preserve"> For students traveling on UMass business, see </w:t>
      </w:r>
      <w:r w:rsidRPr="00044912">
        <w:rPr>
          <w:rFonts w:ascii="Century Gothic" w:hAnsi="Century Gothic"/>
          <w:u w:val="single"/>
        </w:rPr>
        <w:t>Example 6A</w:t>
      </w:r>
    </w:p>
    <w:p w14:paraId="5876F134" w14:textId="72F3F2CF" w:rsidR="00A153FB" w:rsidRDefault="006C591E" w:rsidP="00ED4836">
      <w:pPr>
        <w:pStyle w:val="ListParagraph"/>
        <w:numPr>
          <w:ilvl w:val="0"/>
          <w:numId w:val="13"/>
        </w:numPr>
        <w:rPr>
          <w:rFonts w:ascii="Century Gothic" w:hAnsi="Century Gothic"/>
        </w:rPr>
      </w:pPr>
      <w:r w:rsidRPr="00A153FB">
        <w:rPr>
          <w:rFonts w:ascii="Century Gothic" w:hAnsi="Century Gothic"/>
          <w:b/>
          <w:bCs/>
        </w:rPr>
        <w:t xml:space="preserve">Example </w:t>
      </w:r>
      <w:r w:rsidR="00162765" w:rsidRPr="00A153FB">
        <w:rPr>
          <w:rFonts w:ascii="Century Gothic" w:hAnsi="Century Gothic"/>
          <w:b/>
          <w:bCs/>
        </w:rPr>
        <w:t xml:space="preserve">7F </w:t>
      </w:r>
      <w:r w:rsidRPr="00A153FB">
        <w:rPr>
          <w:rFonts w:ascii="Century Gothic" w:hAnsi="Century Gothic"/>
          <w:b/>
          <w:bCs/>
        </w:rPr>
        <w:t xml:space="preserve">– Award from NCAA Student Athlete Opportunity Fund: </w:t>
      </w:r>
      <w:r w:rsidRPr="00A153FB">
        <w:rPr>
          <w:rFonts w:ascii="Century Gothic" w:hAnsi="Century Gothic"/>
        </w:rPr>
        <w:t>An eligible U</w:t>
      </w:r>
      <w:r w:rsidR="004C05DF">
        <w:rPr>
          <w:rFonts w:ascii="Century Gothic" w:hAnsi="Century Gothic"/>
        </w:rPr>
        <w:t>.</w:t>
      </w:r>
      <w:r w:rsidRPr="00A153FB">
        <w:rPr>
          <w:rFonts w:ascii="Century Gothic" w:hAnsi="Century Gothic"/>
        </w:rPr>
        <w:t>S</w:t>
      </w:r>
      <w:r w:rsidR="004C05DF">
        <w:rPr>
          <w:rFonts w:ascii="Century Gothic" w:hAnsi="Century Gothic"/>
        </w:rPr>
        <w:t>.</w:t>
      </w:r>
      <w:r w:rsidRPr="00A153FB">
        <w:rPr>
          <w:rFonts w:ascii="Century Gothic" w:hAnsi="Century Gothic"/>
        </w:rPr>
        <w:t xml:space="preserve"> Taxpayer student-athlete receives a reimbursement for clothing and shoe items. The student is paid through the Student System. </w:t>
      </w:r>
      <w:r w:rsidR="00407BC0" w:rsidRPr="00407BC0">
        <w:rPr>
          <w:rFonts w:ascii="Century Gothic" w:hAnsi="Century Gothic"/>
        </w:rPr>
        <w:t>The payment is made through the Student System for a U</w:t>
      </w:r>
      <w:r w:rsidR="004C05DF">
        <w:rPr>
          <w:rFonts w:ascii="Century Gothic" w:hAnsi="Century Gothic"/>
        </w:rPr>
        <w:t>.</w:t>
      </w:r>
      <w:r w:rsidR="00407BC0" w:rsidRPr="00407BC0">
        <w:rPr>
          <w:rFonts w:ascii="Century Gothic" w:hAnsi="Century Gothic"/>
        </w:rPr>
        <w:t>S</w:t>
      </w:r>
      <w:r w:rsidR="004C05DF">
        <w:rPr>
          <w:rFonts w:ascii="Century Gothic" w:hAnsi="Century Gothic"/>
        </w:rPr>
        <w:t>.</w:t>
      </w:r>
      <w:r w:rsidR="00407BC0" w:rsidRPr="00407BC0">
        <w:rPr>
          <w:rFonts w:ascii="Century Gothic" w:hAnsi="Century Gothic"/>
        </w:rPr>
        <w:t xml:space="preserve"> Taxpayer student and if it is included in COA, </w:t>
      </w:r>
      <w:r w:rsidR="002B13FA">
        <w:rPr>
          <w:rFonts w:ascii="Century Gothic" w:hAnsi="Century Gothic"/>
        </w:rPr>
        <w:t>the cost</w:t>
      </w:r>
      <w:r w:rsidR="00407BC0" w:rsidRPr="00407BC0">
        <w:rPr>
          <w:rFonts w:ascii="Century Gothic" w:hAnsi="Century Gothic"/>
        </w:rPr>
        <w:t xml:space="preserve"> will be reported on a 1098-T</w:t>
      </w:r>
      <w:r w:rsidR="00A153FB" w:rsidRPr="00A153FB">
        <w:rPr>
          <w:rFonts w:ascii="Century Gothic" w:hAnsi="Century Gothic"/>
        </w:rPr>
        <w:t>. If the student is an NRA, the payment is reported on a 1042-S.</w:t>
      </w:r>
    </w:p>
    <w:p w14:paraId="44C34FBF" w14:textId="6D75FCD5" w:rsidR="006C591E" w:rsidRPr="00A153FB" w:rsidRDefault="006C591E" w:rsidP="00ED4836">
      <w:pPr>
        <w:pStyle w:val="ListParagraph"/>
        <w:numPr>
          <w:ilvl w:val="0"/>
          <w:numId w:val="13"/>
        </w:numPr>
        <w:rPr>
          <w:rFonts w:ascii="Century Gothic" w:hAnsi="Century Gothic"/>
        </w:rPr>
      </w:pPr>
      <w:r w:rsidRPr="00A153FB">
        <w:rPr>
          <w:rFonts w:ascii="Century Gothic" w:hAnsi="Century Gothic"/>
          <w:b/>
          <w:bCs/>
        </w:rPr>
        <w:t xml:space="preserve">Example </w:t>
      </w:r>
      <w:r w:rsidR="00162765" w:rsidRPr="00A153FB">
        <w:rPr>
          <w:rFonts w:ascii="Century Gothic" w:hAnsi="Century Gothic"/>
          <w:b/>
          <w:bCs/>
        </w:rPr>
        <w:t xml:space="preserve">7G </w:t>
      </w:r>
      <w:r w:rsidRPr="00A153FB">
        <w:rPr>
          <w:rFonts w:ascii="Century Gothic" w:hAnsi="Century Gothic"/>
          <w:b/>
          <w:bCs/>
        </w:rPr>
        <w:t xml:space="preserve">– Application fees for non-UMass student: </w:t>
      </w:r>
      <w:r w:rsidRPr="00A153FB">
        <w:rPr>
          <w:rFonts w:ascii="Century Gothic" w:hAnsi="Century Gothic"/>
        </w:rPr>
        <w:t>A UMass campus wants to assist a potential U</w:t>
      </w:r>
      <w:r w:rsidR="004C05DF">
        <w:rPr>
          <w:rFonts w:ascii="Century Gothic" w:hAnsi="Century Gothic"/>
        </w:rPr>
        <w:t>.</w:t>
      </w:r>
      <w:r w:rsidRPr="00A153FB">
        <w:rPr>
          <w:rFonts w:ascii="Century Gothic" w:hAnsi="Century Gothic"/>
        </w:rPr>
        <w:t>S</w:t>
      </w:r>
      <w:r w:rsidR="004C05DF">
        <w:rPr>
          <w:rFonts w:ascii="Century Gothic" w:hAnsi="Century Gothic"/>
        </w:rPr>
        <w:t>.</w:t>
      </w:r>
      <w:r w:rsidRPr="00A153FB">
        <w:rPr>
          <w:rFonts w:ascii="Century Gothic" w:hAnsi="Century Gothic"/>
        </w:rPr>
        <w:t xml:space="preserve"> Taxpayer student by awarding a scholarship to the student to cover fees that must be submitted with the individual’s application to UMass. Because the individual is not yet a student,</w:t>
      </w:r>
      <w:r w:rsidR="00AD655F">
        <w:rPr>
          <w:rFonts w:ascii="Century Gothic" w:hAnsi="Century Gothic"/>
        </w:rPr>
        <w:t xml:space="preserve"> the campus could waive the fee; if not, </w:t>
      </w:r>
      <w:r w:rsidRPr="00A153FB">
        <w:rPr>
          <w:rFonts w:ascii="Century Gothic" w:hAnsi="Century Gothic"/>
        </w:rPr>
        <w:t xml:space="preserve"> the payment is made through Accounts Payable. There is no reporting to the student or the IRS by UMass, although the payment may be subject to tax for the student.</w:t>
      </w:r>
      <w:r w:rsidR="00AD655F">
        <w:rPr>
          <w:rFonts w:ascii="Century Gothic" w:hAnsi="Century Gothic"/>
        </w:rPr>
        <w:t xml:space="preserve"> </w:t>
      </w:r>
    </w:p>
    <w:p w14:paraId="3BE5D735" w14:textId="7BDBE09D" w:rsidR="00737207" w:rsidRPr="00737207" w:rsidRDefault="006C591E" w:rsidP="00737207">
      <w:pPr>
        <w:pStyle w:val="ListParagraph"/>
        <w:numPr>
          <w:ilvl w:val="0"/>
          <w:numId w:val="13"/>
        </w:numPr>
        <w:rPr>
          <w:rFonts w:ascii="Century Gothic" w:hAnsi="Century Gothic"/>
        </w:rPr>
      </w:pPr>
      <w:r w:rsidRPr="00044912">
        <w:rPr>
          <w:rFonts w:ascii="Century Gothic" w:hAnsi="Century Gothic"/>
          <w:b/>
          <w:bCs/>
        </w:rPr>
        <w:t xml:space="preserve">Example </w:t>
      </w:r>
      <w:r w:rsidR="00162765">
        <w:rPr>
          <w:rFonts w:ascii="Century Gothic" w:hAnsi="Century Gothic"/>
          <w:b/>
          <w:bCs/>
        </w:rPr>
        <w:t>7</w:t>
      </w:r>
      <w:r w:rsidR="00162765" w:rsidRPr="00044912">
        <w:rPr>
          <w:rFonts w:ascii="Century Gothic" w:hAnsi="Century Gothic"/>
          <w:b/>
          <w:bCs/>
        </w:rPr>
        <w:t xml:space="preserve">H </w:t>
      </w:r>
      <w:r w:rsidRPr="00044912">
        <w:rPr>
          <w:rFonts w:ascii="Century Gothic" w:hAnsi="Century Gothic"/>
          <w:b/>
          <w:bCs/>
        </w:rPr>
        <w:t xml:space="preserve">– </w:t>
      </w:r>
      <w:r w:rsidR="00824C8C">
        <w:rPr>
          <w:rFonts w:ascii="Century Gothic" w:hAnsi="Century Gothic"/>
          <w:b/>
          <w:bCs/>
        </w:rPr>
        <w:t>Reward</w:t>
      </w:r>
      <w:r w:rsidRPr="00044912">
        <w:rPr>
          <w:rFonts w:ascii="Century Gothic" w:hAnsi="Century Gothic"/>
          <w:b/>
          <w:bCs/>
        </w:rPr>
        <w:t xml:space="preserve"> when no contest entered: </w:t>
      </w:r>
      <w:r w:rsidRPr="00044912">
        <w:rPr>
          <w:rFonts w:ascii="Century Gothic" w:hAnsi="Century Gothic"/>
        </w:rPr>
        <w:t>A U</w:t>
      </w:r>
      <w:r w:rsidR="004C05DF">
        <w:rPr>
          <w:rFonts w:ascii="Century Gothic" w:hAnsi="Century Gothic"/>
        </w:rPr>
        <w:t>.</w:t>
      </w:r>
      <w:r w:rsidRPr="00044912">
        <w:rPr>
          <w:rFonts w:ascii="Century Gothic" w:hAnsi="Century Gothic"/>
        </w:rPr>
        <w:t>S</w:t>
      </w:r>
      <w:r w:rsidR="004C05DF">
        <w:rPr>
          <w:rFonts w:ascii="Century Gothic" w:hAnsi="Century Gothic"/>
        </w:rPr>
        <w:t>.</w:t>
      </w:r>
      <w:r w:rsidRPr="00044912">
        <w:rPr>
          <w:rFonts w:ascii="Century Gothic" w:hAnsi="Century Gothic"/>
        </w:rPr>
        <w:t xml:space="preserve"> Taxpayer student has completed a paper as part of a course requirement. The instructors that teach the </w:t>
      </w:r>
      <w:r w:rsidRPr="00B17751">
        <w:rPr>
          <w:rFonts w:ascii="Century Gothic" w:hAnsi="Century Gothic"/>
        </w:rPr>
        <w:t xml:space="preserve">course review all required papers and select one student to receive a $150 </w:t>
      </w:r>
      <w:r w:rsidR="00824C8C" w:rsidRPr="00B17751">
        <w:rPr>
          <w:rFonts w:ascii="Century Gothic" w:hAnsi="Century Gothic"/>
        </w:rPr>
        <w:t>reward</w:t>
      </w:r>
      <w:r w:rsidRPr="00B17751">
        <w:rPr>
          <w:rFonts w:ascii="Century Gothic" w:hAnsi="Century Gothic"/>
        </w:rPr>
        <w:t xml:space="preserve"> for the best paper written by all students enrolled in the class that semester. The student does not enter a contest, </w:t>
      </w:r>
      <w:r w:rsidR="00BA23DA">
        <w:rPr>
          <w:rFonts w:ascii="Century Gothic" w:hAnsi="Century Gothic"/>
        </w:rPr>
        <w:t>as</w:t>
      </w:r>
      <w:r w:rsidR="00BA23DA" w:rsidRPr="00B17751">
        <w:rPr>
          <w:rFonts w:ascii="Century Gothic" w:hAnsi="Century Gothic"/>
        </w:rPr>
        <w:t xml:space="preserve"> </w:t>
      </w:r>
      <w:r w:rsidRPr="00B17751">
        <w:rPr>
          <w:rFonts w:ascii="Century Gothic" w:hAnsi="Century Gothic"/>
        </w:rPr>
        <w:t xml:space="preserve">the student’s paper is automatically reviewed by the instructors. </w:t>
      </w:r>
      <w:r w:rsidR="00407BC0" w:rsidRPr="00407BC0">
        <w:rPr>
          <w:rFonts w:ascii="Century Gothic" w:hAnsi="Century Gothic"/>
        </w:rPr>
        <w:t>The payment is made through the Student System for a U</w:t>
      </w:r>
      <w:r w:rsidR="004C05DF">
        <w:rPr>
          <w:rFonts w:ascii="Century Gothic" w:hAnsi="Century Gothic"/>
        </w:rPr>
        <w:t>.</w:t>
      </w:r>
      <w:r w:rsidR="00407BC0" w:rsidRPr="00407BC0">
        <w:rPr>
          <w:rFonts w:ascii="Century Gothic" w:hAnsi="Century Gothic"/>
        </w:rPr>
        <w:t>S</w:t>
      </w:r>
      <w:r w:rsidR="004C05DF">
        <w:rPr>
          <w:rFonts w:ascii="Century Gothic" w:hAnsi="Century Gothic"/>
        </w:rPr>
        <w:t>.</w:t>
      </w:r>
      <w:r w:rsidR="00407BC0" w:rsidRPr="00407BC0">
        <w:rPr>
          <w:rFonts w:ascii="Century Gothic" w:hAnsi="Century Gothic"/>
        </w:rPr>
        <w:t xml:space="preserve"> Taxpayer student and if </w:t>
      </w:r>
      <w:r w:rsidR="00E85AB7">
        <w:rPr>
          <w:rFonts w:ascii="Century Gothic" w:hAnsi="Century Gothic"/>
        </w:rPr>
        <w:t>the cost</w:t>
      </w:r>
      <w:r w:rsidR="00407BC0" w:rsidRPr="00407BC0">
        <w:rPr>
          <w:rFonts w:ascii="Century Gothic" w:hAnsi="Century Gothic"/>
        </w:rPr>
        <w:t xml:space="preserve"> is included in COA, it will be reported on a 1098-T. </w:t>
      </w:r>
      <w:r w:rsidR="00A153FB" w:rsidRPr="00A153FB">
        <w:rPr>
          <w:rFonts w:ascii="Century Gothic" w:hAnsi="Century Gothic"/>
        </w:rPr>
        <w:t xml:space="preserve"> If the student is an NRA, the payment is reported on a 1042-S.</w:t>
      </w:r>
      <w:r w:rsidRPr="00B17751">
        <w:rPr>
          <w:rFonts w:ascii="Century Gothic" w:hAnsi="Century Gothic"/>
        </w:rPr>
        <w:t xml:space="preserve"> </w:t>
      </w:r>
      <w:r w:rsidRPr="00824C8C">
        <w:rPr>
          <w:rFonts w:ascii="Century Gothic" w:hAnsi="Century Gothic"/>
          <w:b/>
        </w:rPr>
        <w:t xml:space="preserve">See </w:t>
      </w:r>
      <w:r w:rsidR="00E862E9">
        <w:rPr>
          <w:rFonts w:ascii="Century Gothic" w:hAnsi="Century Gothic"/>
          <w:b/>
        </w:rPr>
        <w:t>‘Prizes and Awards’ s</w:t>
      </w:r>
      <w:r w:rsidRPr="00824C8C">
        <w:rPr>
          <w:rFonts w:ascii="Century Gothic" w:hAnsi="Century Gothic"/>
          <w:b/>
        </w:rPr>
        <w:t xml:space="preserve">ection for </w:t>
      </w:r>
      <w:r w:rsidR="000C28FD">
        <w:rPr>
          <w:rFonts w:ascii="Century Gothic" w:hAnsi="Century Gothic"/>
          <w:b/>
        </w:rPr>
        <w:t xml:space="preserve">prize </w:t>
      </w:r>
      <w:r w:rsidRPr="00824C8C">
        <w:rPr>
          <w:rFonts w:ascii="Century Gothic" w:hAnsi="Century Gothic"/>
          <w:b/>
        </w:rPr>
        <w:t>treatment when student enters a contest.</w:t>
      </w:r>
    </w:p>
    <w:p w14:paraId="64A06114" w14:textId="089D3C43" w:rsidR="005E5C59" w:rsidRPr="005E5C59" w:rsidRDefault="006C591E" w:rsidP="00737207">
      <w:pPr>
        <w:pStyle w:val="ListParagraph"/>
        <w:numPr>
          <w:ilvl w:val="0"/>
          <w:numId w:val="13"/>
        </w:numPr>
        <w:rPr>
          <w:rFonts w:ascii="Century Gothic" w:hAnsi="Century Gothic"/>
        </w:rPr>
      </w:pPr>
      <w:r w:rsidRPr="00D674DC">
        <w:rPr>
          <w:rFonts w:ascii="Century Gothic" w:hAnsi="Century Gothic"/>
          <w:b/>
          <w:bCs/>
        </w:rPr>
        <w:t xml:space="preserve">Example </w:t>
      </w:r>
      <w:r w:rsidR="00162765">
        <w:rPr>
          <w:rFonts w:ascii="Century Gothic" w:hAnsi="Century Gothic"/>
          <w:b/>
          <w:bCs/>
        </w:rPr>
        <w:t>7</w:t>
      </w:r>
      <w:r w:rsidR="00162765" w:rsidRPr="00D674DC">
        <w:rPr>
          <w:rFonts w:ascii="Century Gothic" w:hAnsi="Century Gothic"/>
          <w:b/>
          <w:bCs/>
        </w:rPr>
        <w:t xml:space="preserve">I </w:t>
      </w:r>
      <w:r w:rsidRPr="00D674DC">
        <w:rPr>
          <w:rFonts w:ascii="Century Gothic" w:hAnsi="Century Gothic"/>
          <w:b/>
          <w:bCs/>
        </w:rPr>
        <w:t>- Learner Emergency Assistance Fund (LEAF)</w:t>
      </w:r>
      <w:r w:rsidR="00737207" w:rsidRPr="00D674DC">
        <w:rPr>
          <w:rFonts w:ascii="Century Gothic" w:hAnsi="Century Gothic"/>
          <w:b/>
          <w:bCs/>
        </w:rPr>
        <w:t xml:space="preserve"> for students</w:t>
      </w:r>
      <w:r w:rsidRPr="00D674DC">
        <w:rPr>
          <w:rFonts w:ascii="Century Gothic" w:hAnsi="Century Gothic"/>
          <w:b/>
          <w:bCs/>
        </w:rPr>
        <w:t xml:space="preserve">: </w:t>
      </w:r>
      <w:r w:rsidRPr="00D674DC">
        <w:rPr>
          <w:rFonts w:ascii="Century Gothic" w:hAnsi="Century Gothic"/>
        </w:rPr>
        <w:t>LEAF is a UMMS-sponsored emergency fund launched in 2019 to serve as a source of financial relief for UMMS learners (full-time, degree seeking students at UMMS and residents/fellows in UMMS GME training programs) who have encountered hardship from sudden, unexpected, time-limited expenses.</w:t>
      </w:r>
      <w:r w:rsidR="00737207" w:rsidRPr="00D674DC">
        <w:rPr>
          <w:rFonts w:ascii="Century Gothic" w:hAnsi="Century Gothic"/>
        </w:rPr>
        <w:t xml:space="preserve"> To request a LEAF payment for a student a o</w:t>
      </w:r>
      <w:r w:rsidR="00D910A4" w:rsidRPr="00D674DC">
        <w:rPr>
          <w:rFonts w:ascii="Century Gothic" w:hAnsi="Century Gothic"/>
          <w:color w:val="000000"/>
        </w:rPr>
        <w:t>ne-page request form is submitted by the student and approved by the Committee. </w:t>
      </w:r>
      <w:r w:rsidR="00706843">
        <w:rPr>
          <w:rFonts w:ascii="Century Gothic" w:hAnsi="Century Gothic"/>
          <w:color w:val="000000"/>
        </w:rPr>
        <w:t xml:space="preserve">The payment will be made through payroll for GSBS and GME residents.  </w:t>
      </w:r>
      <w:r w:rsidR="00706843" w:rsidRPr="00706843">
        <w:rPr>
          <w:rFonts w:ascii="Century Gothic" w:hAnsi="Century Gothic"/>
          <w:color w:val="000000"/>
        </w:rPr>
        <w:t>The payment is made through the Student System for a U</w:t>
      </w:r>
      <w:r w:rsidR="004C05DF">
        <w:rPr>
          <w:rFonts w:ascii="Century Gothic" w:hAnsi="Century Gothic"/>
          <w:color w:val="000000"/>
        </w:rPr>
        <w:t>.</w:t>
      </w:r>
      <w:r w:rsidR="00706843" w:rsidRPr="00706843">
        <w:rPr>
          <w:rFonts w:ascii="Century Gothic" w:hAnsi="Century Gothic"/>
          <w:color w:val="000000"/>
        </w:rPr>
        <w:t>S</w:t>
      </w:r>
      <w:r w:rsidR="004C05DF">
        <w:rPr>
          <w:rFonts w:ascii="Century Gothic" w:hAnsi="Century Gothic"/>
          <w:color w:val="000000"/>
        </w:rPr>
        <w:t>.</w:t>
      </w:r>
      <w:r w:rsidR="00706843" w:rsidRPr="00706843">
        <w:rPr>
          <w:rFonts w:ascii="Century Gothic" w:hAnsi="Century Gothic"/>
          <w:color w:val="000000"/>
        </w:rPr>
        <w:t xml:space="preserve"> Taxpayer student and if it is included in COA, it will be reported on a 1098-T</w:t>
      </w:r>
      <w:r w:rsidR="00706843">
        <w:rPr>
          <w:rFonts w:ascii="Century Gothic" w:hAnsi="Century Gothic"/>
          <w:color w:val="000000"/>
        </w:rPr>
        <w:t xml:space="preserve"> for SOM and GSN students</w:t>
      </w:r>
      <w:r w:rsidR="00706843" w:rsidRPr="00706843">
        <w:rPr>
          <w:rFonts w:ascii="Century Gothic" w:hAnsi="Century Gothic"/>
          <w:color w:val="000000"/>
        </w:rPr>
        <w:t xml:space="preserve">.  If the student is an NRA, the payment is reported on a 1042-S. </w:t>
      </w:r>
      <w:r w:rsidR="00D910A4" w:rsidRPr="00737207">
        <w:rPr>
          <w:rFonts w:ascii="Century Gothic" w:hAnsi="Century Gothic"/>
          <w:color w:val="000000"/>
        </w:rPr>
        <w:t> The recipient should consult with a tax advisor to determine the tax implications.</w:t>
      </w:r>
    </w:p>
    <w:p w14:paraId="5050A44D" w14:textId="16340494" w:rsidR="00D910A4" w:rsidRPr="005E5C59" w:rsidRDefault="00D910A4" w:rsidP="005E5C59">
      <w:pPr>
        <w:rPr>
          <w:rFonts w:ascii="Century Gothic" w:hAnsi="Century Gothic"/>
        </w:rPr>
      </w:pPr>
      <w:r w:rsidRPr="005E5C59">
        <w:rPr>
          <w:rFonts w:ascii="Century Gothic" w:hAnsi="Century Gothic"/>
          <w:color w:val="000000"/>
        </w:rPr>
        <w:t>   </w:t>
      </w:r>
    </w:p>
    <w:p w14:paraId="17D5854C" w14:textId="1C91B716" w:rsidR="00162765" w:rsidRDefault="00162765" w:rsidP="00162765">
      <w:pPr>
        <w:pStyle w:val="Heading2"/>
        <w:rPr>
          <w:rFonts w:ascii="Century Gothic" w:hAnsi="Century Gothic"/>
          <w:color w:val="0070C0"/>
        </w:rPr>
      </w:pPr>
      <w:bookmarkStart w:id="27" w:name="_Toc75266198"/>
      <w:r w:rsidRPr="009F516E">
        <w:rPr>
          <w:rFonts w:ascii="Century Gothic" w:hAnsi="Century Gothic"/>
          <w:color w:val="0070C0"/>
        </w:rPr>
        <w:t>Research Payments</w:t>
      </w:r>
      <w:bookmarkEnd w:id="27"/>
    </w:p>
    <w:p w14:paraId="75678348" w14:textId="7750B226" w:rsidR="00162765" w:rsidRPr="00A6308C" w:rsidRDefault="00162765" w:rsidP="00A6308C">
      <w:pPr>
        <w:rPr>
          <w:rFonts w:ascii="Century Gothic" w:hAnsi="Century Gothic"/>
          <w:b/>
        </w:rPr>
      </w:pPr>
      <w:r w:rsidRPr="00A6308C">
        <w:rPr>
          <w:rFonts w:ascii="Century Gothic" w:hAnsi="Century Gothic"/>
          <w:b/>
        </w:rPr>
        <w:t>Research as an Undergraduate (REU) Program (</w:t>
      </w:r>
      <w:r w:rsidR="001D5647">
        <w:rPr>
          <w:rFonts w:ascii="Century Gothic" w:hAnsi="Century Gothic"/>
          <w:b/>
        </w:rPr>
        <w:t>p</w:t>
      </w:r>
      <w:r w:rsidRPr="00A6308C">
        <w:rPr>
          <w:rFonts w:ascii="Century Gothic" w:hAnsi="Century Gothic"/>
          <w:b/>
        </w:rPr>
        <w:t xml:space="preserve">articipant </w:t>
      </w:r>
      <w:r w:rsidR="001D5647">
        <w:rPr>
          <w:rFonts w:ascii="Century Gothic" w:hAnsi="Century Gothic"/>
          <w:b/>
        </w:rPr>
        <w:t>p</w:t>
      </w:r>
      <w:r w:rsidRPr="00A6308C">
        <w:rPr>
          <w:rFonts w:ascii="Century Gothic" w:hAnsi="Century Gothic"/>
          <w:b/>
        </w:rPr>
        <w:t>ayments)</w:t>
      </w:r>
      <w:r w:rsidR="00706843" w:rsidRPr="00A6308C">
        <w:rPr>
          <w:rFonts w:ascii="Century Gothic" w:hAnsi="Century Gothic"/>
          <w:b/>
        </w:rPr>
        <w:t>.  This includes Summer Undergraduate Research Programs (SUR</w:t>
      </w:r>
      <w:r w:rsidR="00A70254">
        <w:rPr>
          <w:rFonts w:ascii="Century Gothic" w:hAnsi="Century Gothic"/>
          <w:b/>
        </w:rPr>
        <w:t>P</w:t>
      </w:r>
      <w:r w:rsidR="00706843" w:rsidRPr="00A6308C">
        <w:rPr>
          <w:rFonts w:ascii="Century Gothic" w:hAnsi="Century Gothic"/>
          <w:b/>
        </w:rPr>
        <w:t>).</w:t>
      </w:r>
    </w:p>
    <w:p w14:paraId="1F2456B9" w14:textId="6DCF4E71" w:rsidR="00162765" w:rsidRPr="009D5346" w:rsidRDefault="00162765" w:rsidP="00162765">
      <w:pPr>
        <w:rPr>
          <w:rFonts w:ascii="Century Gothic" w:hAnsi="Century Gothic"/>
          <w:lang w:bidi="en-US"/>
        </w:rPr>
      </w:pPr>
      <w:r w:rsidRPr="00305501">
        <w:rPr>
          <w:rFonts w:ascii="Century Gothic" w:hAnsi="Century Gothic"/>
        </w:rPr>
        <w:t>A payment to an individual who is participating in a UMass training program/symposia/seminar as a learner of presented information is a participant payment. The program</w:t>
      </w:r>
      <w:r w:rsidRPr="00F2678E">
        <w:rPr>
          <w:rFonts w:ascii="Century Gothic" w:hAnsi="Century Gothic"/>
        </w:rPr>
        <w:t xml:space="preserve"> could be of limited duration, such as a two-week program </w:t>
      </w:r>
      <w:r w:rsidRPr="00F2678E">
        <w:rPr>
          <w:rFonts w:ascii="Century Gothic" w:hAnsi="Century Gothic"/>
        </w:rPr>
        <w:lastRenderedPageBreak/>
        <w:t xml:space="preserve">during the summer, or over a semester or </w:t>
      </w:r>
      <w:r w:rsidR="00706843" w:rsidRPr="00F2678E">
        <w:rPr>
          <w:rFonts w:ascii="Century Gothic" w:hAnsi="Century Gothic"/>
        </w:rPr>
        <w:t>school</w:t>
      </w:r>
      <w:r w:rsidR="00706843">
        <w:rPr>
          <w:rFonts w:ascii="Century Gothic" w:hAnsi="Century Gothic"/>
        </w:rPr>
        <w:t xml:space="preserve"> year</w:t>
      </w:r>
      <w:r w:rsidRPr="00F2678E">
        <w:rPr>
          <w:rFonts w:ascii="Century Gothic" w:hAnsi="Century Gothic"/>
        </w:rPr>
        <w:t xml:space="preserve">. A </w:t>
      </w:r>
      <w:r w:rsidRPr="009D5346">
        <w:rPr>
          <w:rFonts w:ascii="Century Gothic" w:hAnsi="Century Gothic"/>
        </w:rPr>
        <w:t xml:space="preserve">participant payment is a type of </w:t>
      </w:r>
      <w:r w:rsidR="00765A24">
        <w:rPr>
          <w:rFonts w:ascii="Century Gothic" w:hAnsi="Century Gothic"/>
        </w:rPr>
        <w:t>fellowship</w:t>
      </w:r>
      <w:r w:rsidRPr="009D5346">
        <w:rPr>
          <w:rFonts w:ascii="Century Gothic" w:hAnsi="Century Gothic"/>
        </w:rPr>
        <w:t xml:space="preserve">; it is named as a separate category in this guide to match the language used in some grants that allow grant funds to be used for participant payments. </w:t>
      </w:r>
      <w:r w:rsidRPr="00B85230">
        <w:rPr>
          <w:rFonts w:ascii="Century Gothic" w:hAnsi="Century Gothic"/>
          <w:lang w:bidi="en-US"/>
        </w:rPr>
        <w:t>Participant payments share many of the attributes of scholarship or fellowship payments and</w:t>
      </w:r>
      <w:r>
        <w:rPr>
          <w:rFonts w:ascii="Century Gothic" w:hAnsi="Century Gothic"/>
          <w:lang w:bidi="en-US"/>
        </w:rPr>
        <w:t xml:space="preserve"> </w:t>
      </w:r>
      <w:r w:rsidRPr="00B85230">
        <w:rPr>
          <w:rFonts w:ascii="Century Gothic" w:hAnsi="Century Gothic"/>
        </w:rPr>
        <w:t>are subject to similar tax treatment</w:t>
      </w:r>
      <w:r>
        <w:rPr>
          <w:rFonts w:ascii="Century Gothic" w:hAnsi="Century Gothic"/>
        </w:rPr>
        <w:t>.</w:t>
      </w:r>
      <w:r>
        <w:rPr>
          <w:rFonts w:ascii="Century Gothic" w:hAnsi="Century Gothic"/>
          <w:lang w:bidi="en-US"/>
        </w:rPr>
        <w:t xml:space="preserve"> </w:t>
      </w:r>
      <w:r w:rsidRPr="009D5346">
        <w:rPr>
          <w:rFonts w:ascii="Century Gothic" w:hAnsi="Century Gothic"/>
        </w:rPr>
        <w:t>This payment cannot be for services rendered; it is non-compensatory.</w:t>
      </w:r>
    </w:p>
    <w:p w14:paraId="501FAA88" w14:textId="731C2460" w:rsidR="00162765" w:rsidRPr="009D5346" w:rsidRDefault="00162765" w:rsidP="00162765">
      <w:pPr>
        <w:rPr>
          <w:rFonts w:ascii="Century Gothic" w:hAnsi="Century Gothic"/>
        </w:rPr>
      </w:pPr>
      <w:bookmarkStart w:id="28" w:name="_Hlk72917881"/>
      <w:r w:rsidRPr="009D5346">
        <w:rPr>
          <w:rFonts w:ascii="Century Gothic" w:hAnsi="Century Gothic"/>
        </w:rPr>
        <w:t xml:space="preserve">The participant does not need to be enrolled as a student at UMass to receive a participant payment. However, to receive the participant payment through Student System, the student must be currently registered in a for- credit course.  </w:t>
      </w:r>
      <w:bookmarkEnd w:id="28"/>
      <w:r w:rsidRPr="009D5346">
        <w:rPr>
          <w:rFonts w:ascii="Century Gothic" w:hAnsi="Century Gothic"/>
        </w:rPr>
        <w:t xml:space="preserve">A second option for participant payments made to UMass students is the HR Payroll system. Payments made through HR Payroll are generally larger dollar payments that a UMass department does not want to make as a lump-sum payment. </w:t>
      </w:r>
      <w:r w:rsidR="001D5647">
        <w:rPr>
          <w:rFonts w:ascii="Century Gothic" w:hAnsi="Century Gothic"/>
        </w:rPr>
        <w:t xml:space="preserve">Payments made via the </w:t>
      </w:r>
      <w:r w:rsidRPr="009D5346">
        <w:rPr>
          <w:rFonts w:ascii="Century Gothic" w:hAnsi="Century Gothic"/>
        </w:rPr>
        <w:t xml:space="preserve">HR Payroll are made over a period of time following the payroll schedule rather than as lump sum payments. </w:t>
      </w:r>
      <w:bookmarkStart w:id="29" w:name="_Hlk72917938"/>
      <w:r w:rsidRPr="009D5346">
        <w:rPr>
          <w:rFonts w:ascii="Century Gothic" w:hAnsi="Century Gothic"/>
        </w:rPr>
        <w:t>Participant payments for non-UMass individuals are made through Accounts Payable.</w:t>
      </w:r>
      <w:r w:rsidRPr="00F2678E">
        <w:rPr>
          <w:rFonts w:ascii="Century Gothic" w:hAnsi="Century Gothic"/>
        </w:rPr>
        <w:t xml:space="preserve"> </w:t>
      </w:r>
      <w:bookmarkEnd w:id="29"/>
      <w:r w:rsidRPr="00F2678E">
        <w:rPr>
          <w:rFonts w:ascii="Century Gothic" w:hAnsi="Century Gothic"/>
        </w:rPr>
        <w:t>For U</w:t>
      </w:r>
      <w:r w:rsidR="004C05DF">
        <w:rPr>
          <w:rFonts w:ascii="Century Gothic" w:hAnsi="Century Gothic"/>
        </w:rPr>
        <w:t>.</w:t>
      </w:r>
      <w:r w:rsidRPr="00F2678E">
        <w:rPr>
          <w:rFonts w:ascii="Century Gothic" w:hAnsi="Century Gothic"/>
        </w:rPr>
        <w:t>S</w:t>
      </w:r>
      <w:r w:rsidR="004C05DF">
        <w:rPr>
          <w:rFonts w:ascii="Century Gothic" w:hAnsi="Century Gothic"/>
        </w:rPr>
        <w:t>.</w:t>
      </w:r>
      <w:r w:rsidRPr="00F2678E">
        <w:rPr>
          <w:rFonts w:ascii="Century Gothic" w:hAnsi="Century Gothic"/>
        </w:rPr>
        <w:t xml:space="preserve"> Taxpayer students, UMass </w:t>
      </w:r>
      <w:r>
        <w:rPr>
          <w:rFonts w:ascii="Century Gothic" w:hAnsi="Century Gothic"/>
        </w:rPr>
        <w:t>may need</w:t>
      </w:r>
      <w:r w:rsidRPr="00F2678E">
        <w:rPr>
          <w:rFonts w:ascii="Century Gothic" w:hAnsi="Century Gothic"/>
        </w:rPr>
        <w:t xml:space="preserve"> to report participant payments </w:t>
      </w:r>
      <w:r>
        <w:rPr>
          <w:rFonts w:ascii="Century Gothic" w:hAnsi="Century Gothic"/>
        </w:rPr>
        <w:t>on Form 1098-T, and</w:t>
      </w:r>
      <w:r w:rsidRPr="009D5346">
        <w:rPr>
          <w:rFonts w:ascii="Century Gothic" w:hAnsi="Century Gothic"/>
        </w:rPr>
        <w:t xml:space="preserve"> the payments may be subject to income tax on the individual’s tax return. Participant payments to NRA students are reported on a 1042-S.</w:t>
      </w:r>
    </w:p>
    <w:p w14:paraId="69DE0D81" w14:textId="77777777" w:rsidR="00162765" w:rsidRPr="009D5346" w:rsidRDefault="00162765" w:rsidP="00162765">
      <w:pPr>
        <w:rPr>
          <w:rFonts w:ascii="Century Gothic" w:hAnsi="Century Gothic"/>
          <w:b/>
        </w:rPr>
      </w:pPr>
      <w:r w:rsidRPr="009D5346">
        <w:rPr>
          <w:rFonts w:ascii="Century Gothic" w:hAnsi="Century Gothic"/>
          <w:b/>
        </w:rPr>
        <w:t xml:space="preserve">Examples: </w:t>
      </w:r>
    </w:p>
    <w:p w14:paraId="06B8EF80" w14:textId="2322588C" w:rsidR="00162765" w:rsidRPr="009D5346" w:rsidRDefault="00162765" w:rsidP="00162765">
      <w:pPr>
        <w:pStyle w:val="ListParagraph"/>
        <w:numPr>
          <w:ilvl w:val="0"/>
          <w:numId w:val="12"/>
        </w:numPr>
        <w:rPr>
          <w:rFonts w:ascii="Century Gothic" w:hAnsi="Century Gothic"/>
        </w:rPr>
      </w:pPr>
      <w:r w:rsidRPr="009D5346">
        <w:rPr>
          <w:rFonts w:ascii="Century Gothic" w:hAnsi="Century Gothic"/>
          <w:b/>
          <w:bCs/>
        </w:rPr>
        <w:t xml:space="preserve">Example </w:t>
      </w:r>
      <w:r>
        <w:rPr>
          <w:rFonts w:ascii="Century Gothic" w:hAnsi="Century Gothic"/>
          <w:b/>
          <w:bCs/>
        </w:rPr>
        <w:t>8</w:t>
      </w:r>
      <w:r w:rsidRPr="009D5346">
        <w:rPr>
          <w:rFonts w:ascii="Century Gothic" w:hAnsi="Century Gothic"/>
          <w:b/>
          <w:bCs/>
        </w:rPr>
        <w:t>A – UMass student summer REU</w:t>
      </w:r>
      <w:r w:rsidRPr="009D5346">
        <w:rPr>
          <w:rFonts w:ascii="Century Gothic" w:hAnsi="Century Gothic"/>
        </w:rPr>
        <w:t xml:space="preserve">: A </w:t>
      </w:r>
      <w:r w:rsidR="001D5647">
        <w:rPr>
          <w:rFonts w:ascii="Century Gothic" w:hAnsi="Century Gothic"/>
        </w:rPr>
        <w:t xml:space="preserve">UMass </w:t>
      </w:r>
      <w:r w:rsidRPr="009D5346">
        <w:rPr>
          <w:rFonts w:ascii="Century Gothic" w:hAnsi="Century Gothic"/>
        </w:rPr>
        <w:t>U</w:t>
      </w:r>
      <w:r w:rsidR="004C05DF">
        <w:rPr>
          <w:rFonts w:ascii="Century Gothic" w:hAnsi="Century Gothic"/>
        </w:rPr>
        <w:t>.</w:t>
      </w:r>
      <w:r w:rsidRPr="009D5346">
        <w:rPr>
          <w:rFonts w:ascii="Century Gothic" w:hAnsi="Century Gothic"/>
        </w:rPr>
        <w:t>S</w:t>
      </w:r>
      <w:r w:rsidR="004C05DF">
        <w:rPr>
          <w:rFonts w:ascii="Century Gothic" w:hAnsi="Century Gothic"/>
        </w:rPr>
        <w:t>.</w:t>
      </w:r>
      <w:r w:rsidRPr="009D5346">
        <w:rPr>
          <w:rFonts w:ascii="Century Gothic" w:hAnsi="Century Gothic"/>
        </w:rPr>
        <w:t xml:space="preserve"> Taxpayer student registered</w:t>
      </w:r>
      <w:r w:rsidR="00706843">
        <w:rPr>
          <w:rFonts w:ascii="Century Gothic" w:hAnsi="Century Gothic"/>
        </w:rPr>
        <w:t xml:space="preserve"> for class,</w:t>
      </w:r>
      <w:r w:rsidRPr="009D5346">
        <w:rPr>
          <w:rFonts w:ascii="Century Gothic" w:hAnsi="Century Gothic"/>
        </w:rPr>
        <w:t xml:space="preserve"> participates in a two-month summer </w:t>
      </w:r>
      <w:r w:rsidR="001D5647">
        <w:rPr>
          <w:rFonts w:ascii="Century Gothic" w:hAnsi="Century Gothic"/>
        </w:rPr>
        <w:t>R</w:t>
      </w:r>
      <w:r w:rsidRPr="009D5346">
        <w:rPr>
          <w:rFonts w:ascii="Century Gothic" w:hAnsi="Century Gothic"/>
        </w:rPr>
        <w:t xml:space="preserve">esearch </w:t>
      </w:r>
      <w:r w:rsidR="001D5647">
        <w:rPr>
          <w:rFonts w:ascii="Century Gothic" w:hAnsi="Century Gothic"/>
        </w:rPr>
        <w:t>E</w:t>
      </w:r>
      <w:r w:rsidRPr="009D5346">
        <w:rPr>
          <w:rFonts w:ascii="Century Gothic" w:hAnsi="Century Gothic"/>
        </w:rPr>
        <w:t>xperience for Undergraduates (REU)</w:t>
      </w:r>
      <w:r w:rsidR="001D5647">
        <w:rPr>
          <w:rFonts w:ascii="Century Gothic" w:hAnsi="Century Gothic"/>
        </w:rPr>
        <w:t xml:space="preserve"> program</w:t>
      </w:r>
      <w:r w:rsidRPr="009D5346">
        <w:rPr>
          <w:rFonts w:ascii="Century Gothic" w:hAnsi="Century Gothic"/>
        </w:rPr>
        <w:t xml:space="preserve">. No services are performed. The student receives $2,000 to be used by the student for support while participating in the program. The participant payment is made through Student System. </w:t>
      </w:r>
      <w:r w:rsidR="00407BC0">
        <w:rPr>
          <w:rFonts w:ascii="Century Gothic" w:hAnsi="Century Gothic"/>
        </w:rPr>
        <w:t>The</w:t>
      </w:r>
      <w:r w:rsidRPr="009D5346">
        <w:rPr>
          <w:rFonts w:ascii="Century Gothic" w:hAnsi="Century Gothic"/>
        </w:rPr>
        <w:t xml:space="preserve"> payment may be taxable to the student, </w:t>
      </w:r>
      <w:r>
        <w:rPr>
          <w:rFonts w:ascii="Century Gothic" w:hAnsi="Century Gothic"/>
        </w:rPr>
        <w:t xml:space="preserve">and </w:t>
      </w:r>
      <w:r w:rsidRPr="009D5346">
        <w:rPr>
          <w:rFonts w:ascii="Century Gothic" w:hAnsi="Century Gothic"/>
        </w:rPr>
        <w:t xml:space="preserve">UMass </w:t>
      </w:r>
      <w:r>
        <w:rPr>
          <w:rFonts w:ascii="Century Gothic" w:hAnsi="Century Gothic"/>
        </w:rPr>
        <w:t>may also have a reporting requirement on form 1098-T.</w:t>
      </w:r>
      <w:r w:rsidRPr="009D5346">
        <w:rPr>
          <w:rFonts w:ascii="Century Gothic" w:hAnsi="Century Gothic"/>
        </w:rPr>
        <w:t xml:space="preserve"> </w:t>
      </w:r>
    </w:p>
    <w:p w14:paraId="7FC8A89C" w14:textId="77777777" w:rsidR="00162765" w:rsidRPr="009D5346" w:rsidRDefault="00162765" w:rsidP="00162765">
      <w:pPr>
        <w:pStyle w:val="ListParagraph"/>
        <w:numPr>
          <w:ilvl w:val="0"/>
          <w:numId w:val="12"/>
        </w:numPr>
        <w:rPr>
          <w:rFonts w:ascii="Century Gothic" w:hAnsi="Century Gothic"/>
        </w:rPr>
      </w:pPr>
      <w:r w:rsidRPr="00044912">
        <w:rPr>
          <w:rFonts w:ascii="Century Gothic" w:hAnsi="Century Gothic"/>
          <w:b/>
          <w:bCs/>
        </w:rPr>
        <w:t xml:space="preserve">Example </w:t>
      </w:r>
      <w:r>
        <w:rPr>
          <w:rFonts w:ascii="Century Gothic" w:hAnsi="Century Gothic"/>
          <w:b/>
          <w:bCs/>
        </w:rPr>
        <w:t>8</w:t>
      </w:r>
      <w:r w:rsidRPr="009D5346">
        <w:rPr>
          <w:rFonts w:ascii="Century Gothic" w:hAnsi="Century Gothic"/>
          <w:b/>
          <w:bCs/>
        </w:rPr>
        <w:t>B – Non-UMass student summer learning</w:t>
      </w:r>
      <w:r w:rsidRPr="009D5346">
        <w:rPr>
          <w:rFonts w:ascii="Century Gothic" w:hAnsi="Century Gothic"/>
        </w:rPr>
        <w:t>: A non-UMass NRA student participates in a 3-week summer learning program. No services are performed. The non-UMass NRA student receives $750 as a participant payment. The payment is made through Accounts Payable. The payment is reported on a 1042-S to the student and the IRS.</w:t>
      </w:r>
    </w:p>
    <w:p w14:paraId="4FF961D5" w14:textId="192AF4CB" w:rsidR="00162765" w:rsidRPr="00044912" w:rsidRDefault="00162765" w:rsidP="00162765">
      <w:pPr>
        <w:pStyle w:val="ListParagraph"/>
        <w:numPr>
          <w:ilvl w:val="0"/>
          <w:numId w:val="12"/>
        </w:numPr>
        <w:rPr>
          <w:rFonts w:ascii="Century Gothic" w:hAnsi="Century Gothic"/>
        </w:rPr>
      </w:pPr>
      <w:r w:rsidRPr="009D5346">
        <w:rPr>
          <w:rFonts w:ascii="Century Gothic" w:hAnsi="Century Gothic"/>
          <w:b/>
          <w:bCs/>
        </w:rPr>
        <w:t xml:space="preserve">Example </w:t>
      </w:r>
      <w:r>
        <w:rPr>
          <w:rFonts w:ascii="Century Gothic" w:hAnsi="Century Gothic"/>
          <w:b/>
          <w:bCs/>
        </w:rPr>
        <w:t>8</w:t>
      </w:r>
      <w:r w:rsidRPr="009D5346">
        <w:rPr>
          <w:rFonts w:ascii="Century Gothic" w:hAnsi="Century Gothic"/>
          <w:b/>
          <w:bCs/>
        </w:rPr>
        <w:t>C – Non-UMass student</w:t>
      </w:r>
      <w:r w:rsidRPr="009D5346">
        <w:rPr>
          <w:rFonts w:ascii="Century Gothic" w:hAnsi="Century Gothic"/>
        </w:rPr>
        <w:t>: A local high school teacher that is not a UMass student participates in a 3-week summer learning program. The teacher is a U</w:t>
      </w:r>
      <w:r w:rsidR="004C05DF">
        <w:rPr>
          <w:rFonts w:ascii="Century Gothic" w:hAnsi="Century Gothic"/>
        </w:rPr>
        <w:t>.</w:t>
      </w:r>
      <w:r w:rsidRPr="009D5346">
        <w:rPr>
          <w:rFonts w:ascii="Century Gothic" w:hAnsi="Century Gothic"/>
        </w:rPr>
        <w:t>S</w:t>
      </w:r>
      <w:r w:rsidR="004C05DF">
        <w:rPr>
          <w:rFonts w:ascii="Century Gothic" w:hAnsi="Century Gothic"/>
        </w:rPr>
        <w:t>.</w:t>
      </w:r>
      <w:r w:rsidRPr="009D5346">
        <w:rPr>
          <w:rFonts w:ascii="Century Gothic" w:hAnsi="Century Gothic"/>
        </w:rPr>
        <w:t xml:space="preserve"> Taxpayer for tax purposes and does not perform any services. The teacher receives $750 as a participant payment. The payment is made through Accounts Payable</w:t>
      </w:r>
      <w:r w:rsidRPr="00044912">
        <w:rPr>
          <w:rFonts w:ascii="Century Gothic" w:hAnsi="Century Gothic"/>
        </w:rPr>
        <w:t xml:space="preserve"> and there are no reporting requirements to the student or IRS by UMass, although the payment may be taxable income to the individual.</w:t>
      </w:r>
    </w:p>
    <w:p w14:paraId="2D2AF748" w14:textId="0A2BE1B6" w:rsidR="00162765" w:rsidRPr="009D5346" w:rsidRDefault="00162765" w:rsidP="00162765">
      <w:pPr>
        <w:pStyle w:val="ListParagraph"/>
        <w:numPr>
          <w:ilvl w:val="0"/>
          <w:numId w:val="12"/>
        </w:numPr>
        <w:rPr>
          <w:rFonts w:ascii="Century Gothic" w:hAnsi="Century Gothic"/>
        </w:rPr>
      </w:pPr>
      <w:r w:rsidRPr="009D5346">
        <w:rPr>
          <w:rFonts w:ascii="Century Gothic" w:hAnsi="Century Gothic"/>
          <w:b/>
          <w:bCs/>
        </w:rPr>
        <w:t xml:space="preserve">Example </w:t>
      </w:r>
      <w:r>
        <w:rPr>
          <w:rFonts w:ascii="Century Gothic" w:hAnsi="Century Gothic"/>
          <w:b/>
          <w:bCs/>
        </w:rPr>
        <w:t>8</w:t>
      </w:r>
      <w:r w:rsidRPr="009D5346">
        <w:rPr>
          <w:rFonts w:ascii="Century Gothic" w:hAnsi="Century Gothic"/>
          <w:b/>
          <w:bCs/>
        </w:rPr>
        <w:t>D – UMass student calendar year REU</w:t>
      </w:r>
      <w:r w:rsidRPr="009D5346">
        <w:rPr>
          <w:rFonts w:ascii="Century Gothic" w:hAnsi="Century Gothic"/>
        </w:rPr>
        <w:t>: A U</w:t>
      </w:r>
      <w:r w:rsidR="004C05DF">
        <w:rPr>
          <w:rFonts w:ascii="Century Gothic" w:hAnsi="Century Gothic"/>
        </w:rPr>
        <w:t>.</w:t>
      </w:r>
      <w:r w:rsidRPr="009D5346">
        <w:rPr>
          <w:rFonts w:ascii="Century Gothic" w:hAnsi="Century Gothic"/>
        </w:rPr>
        <w:t>S</w:t>
      </w:r>
      <w:r w:rsidR="004C05DF">
        <w:rPr>
          <w:rFonts w:ascii="Century Gothic" w:hAnsi="Century Gothic"/>
        </w:rPr>
        <w:t>.</w:t>
      </w:r>
      <w:r w:rsidRPr="009D5346">
        <w:rPr>
          <w:rFonts w:ascii="Century Gothic" w:hAnsi="Century Gothic"/>
        </w:rPr>
        <w:t xml:space="preserve"> Taxpayer student of UMass participates in a learning experience during the entire calendar year. The student is registered for classes in </w:t>
      </w:r>
      <w:r w:rsidR="006453A1">
        <w:rPr>
          <w:rFonts w:ascii="Century Gothic" w:hAnsi="Century Gothic"/>
        </w:rPr>
        <w:t>s</w:t>
      </w:r>
      <w:r w:rsidRPr="009D5346">
        <w:rPr>
          <w:rFonts w:ascii="Century Gothic" w:hAnsi="Century Gothic"/>
        </w:rPr>
        <w:t xml:space="preserve">pring and </w:t>
      </w:r>
      <w:r w:rsidR="006453A1">
        <w:rPr>
          <w:rFonts w:ascii="Century Gothic" w:hAnsi="Century Gothic"/>
        </w:rPr>
        <w:t>f</w:t>
      </w:r>
      <w:r w:rsidRPr="009D5346">
        <w:rPr>
          <w:rFonts w:ascii="Century Gothic" w:hAnsi="Century Gothic"/>
        </w:rPr>
        <w:t xml:space="preserve">all semesters. The participant payment is made through Student System. </w:t>
      </w:r>
      <w:r>
        <w:rPr>
          <w:rFonts w:ascii="Century Gothic" w:hAnsi="Century Gothic"/>
        </w:rPr>
        <w:t>The payment may be taxable, and UMass may have 1098-T reporting requirements.</w:t>
      </w:r>
      <w:r w:rsidRPr="009D5346">
        <w:rPr>
          <w:rFonts w:ascii="Century Gothic" w:hAnsi="Century Gothic"/>
        </w:rPr>
        <w:t xml:space="preserve"> </w:t>
      </w:r>
    </w:p>
    <w:p w14:paraId="4CC26083" w14:textId="40DF17FE" w:rsidR="006C591E" w:rsidRDefault="006C591E" w:rsidP="006C591E">
      <w:pPr>
        <w:rPr>
          <w:rFonts w:ascii="Century Gothic" w:hAnsi="Century Gothic"/>
          <w:i/>
        </w:rPr>
      </w:pPr>
    </w:p>
    <w:p w14:paraId="57FD6DA3" w14:textId="1EC0ABD6" w:rsidR="006C591E" w:rsidRPr="00D674DC" w:rsidRDefault="006C591E" w:rsidP="006C591E">
      <w:pPr>
        <w:pStyle w:val="Heading2"/>
        <w:rPr>
          <w:rFonts w:ascii="Century Gothic" w:hAnsi="Century Gothic"/>
          <w:color w:val="0070C0"/>
        </w:rPr>
      </w:pPr>
      <w:bookmarkStart w:id="30" w:name="_Toc75266199"/>
      <w:r w:rsidRPr="009F516E">
        <w:rPr>
          <w:rFonts w:ascii="Century Gothic" w:hAnsi="Century Gothic"/>
          <w:color w:val="0070C0"/>
        </w:rPr>
        <w:lastRenderedPageBreak/>
        <w:t>Student Leaders and Other Volunteers</w:t>
      </w:r>
      <w:bookmarkEnd w:id="30"/>
    </w:p>
    <w:p w14:paraId="3063DD35" w14:textId="77777777" w:rsidR="006C591E" w:rsidRPr="00044912" w:rsidRDefault="006C591E" w:rsidP="006C591E">
      <w:pPr>
        <w:rPr>
          <w:rFonts w:ascii="Century Gothic" w:hAnsi="Century Gothic"/>
          <w:b/>
        </w:rPr>
      </w:pPr>
      <w:r w:rsidRPr="00044912">
        <w:rPr>
          <w:rFonts w:ascii="Century Gothic" w:hAnsi="Century Gothic"/>
          <w:b/>
        </w:rPr>
        <w:t>Definition</w:t>
      </w:r>
      <w:r>
        <w:rPr>
          <w:rFonts w:ascii="Century Gothic" w:hAnsi="Century Gothic"/>
          <w:b/>
        </w:rPr>
        <w:t>:</w:t>
      </w:r>
    </w:p>
    <w:p w14:paraId="022A0FAD" w14:textId="747B7803" w:rsidR="006C591E" w:rsidRPr="00F2678E" w:rsidRDefault="006C591E" w:rsidP="006C591E">
      <w:pPr>
        <w:rPr>
          <w:rFonts w:ascii="Century Gothic" w:hAnsi="Century Gothic"/>
        </w:rPr>
      </w:pPr>
      <w:r w:rsidRPr="00F2678E">
        <w:rPr>
          <w:rFonts w:ascii="Century Gothic" w:hAnsi="Century Gothic"/>
        </w:rPr>
        <w:t xml:space="preserve">Student leaders are generally students interested in pursuing an activity to further their learning experiences in developing leadership skills. Students filling leadership roles such as </w:t>
      </w:r>
      <w:r w:rsidR="00FE3405">
        <w:rPr>
          <w:rFonts w:ascii="Century Gothic" w:hAnsi="Century Gothic"/>
        </w:rPr>
        <w:t>r</w:t>
      </w:r>
      <w:r w:rsidRPr="00F2678E">
        <w:rPr>
          <w:rFonts w:ascii="Century Gothic" w:hAnsi="Century Gothic"/>
        </w:rPr>
        <w:t xml:space="preserve">esident </w:t>
      </w:r>
      <w:r w:rsidR="00FE3405">
        <w:rPr>
          <w:rFonts w:ascii="Century Gothic" w:hAnsi="Century Gothic"/>
        </w:rPr>
        <w:t>a</w:t>
      </w:r>
      <w:r w:rsidRPr="00F2678E">
        <w:rPr>
          <w:rFonts w:ascii="Century Gothic" w:hAnsi="Century Gothic"/>
        </w:rPr>
        <w:t xml:space="preserve">dvisors and </w:t>
      </w:r>
      <w:r w:rsidR="00FE3405">
        <w:rPr>
          <w:rFonts w:ascii="Century Gothic" w:hAnsi="Century Gothic"/>
        </w:rPr>
        <w:t>c</w:t>
      </w:r>
      <w:r w:rsidRPr="00F2678E">
        <w:rPr>
          <w:rFonts w:ascii="Century Gothic" w:hAnsi="Century Gothic"/>
        </w:rPr>
        <w:t xml:space="preserve">ommunity </w:t>
      </w:r>
      <w:r w:rsidR="00FE3405">
        <w:rPr>
          <w:rFonts w:ascii="Century Gothic" w:hAnsi="Century Gothic"/>
        </w:rPr>
        <w:t>a</w:t>
      </w:r>
      <w:r w:rsidRPr="00F2678E">
        <w:rPr>
          <w:rFonts w:ascii="Century Gothic" w:hAnsi="Century Gothic"/>
        </w:rPr>
        <w:t xml:space="preserve">dvisors that have an HR job classification may be considered </w:t>
      </w:r>
      <w:r w:rsidRPr="00D674DC">
        <w:rPr>
          <w:rFonts w:ascii="Century Gothic" w:hAnsi="Century Gothic"/>
        </w:rPr>
        <w:t xml:space="preserve">employees of UMass for IRS purposes but not for Fair Labor Standards Act (FLSA) purposes. Students filling leadership roles such as student union leaders, orientation student leaders, or other volunteers that do not fall within a job classification are considered volunteers. Payment amounts for volunteers are often based on the students’ unreimbursed expenses related to the responsibilities of the leadership positions, as well as the duration of their commitment and any travel that will be required. In these situations, the students are not paid based on the quantity of what they do or on an hourly or salaried basis, but rather the payment is intended to encourage the volunteer student to play a leadership role among other student volunteers. For these student leader roles, the payments are made through </w:t>
      </w:r>
      <w:r w:rsidR="00CA4FB7">
        <w:rPr>
          <w:rFonts w:ascii="Century Gothic" w:hAnsi="Century Gothic"/>
        </w:rPr>
        <w:t xml:space="preserve">the HR </w:t>
      </w:r>
      <w:r w:rsidRPr="00D674DC">
        <w:rPr>
          <w:rFonts w:ascii="Century Gothic" w:hAnsi="Century Gothic"/>
        </w:rPr>
        <w:t>Payroll</w:t>
      </w:r>
      <w:r w:rsidR="00CA4FB7">
        <w:rPr>
          <w:rFonts w:ascii="Century Gothic" w:hAnsi="Century Gothic"/>
        </w:rPr>
        <w:t xml:space="preserve"> System</w:t>
      </w:r>
      <w:r w:rsidRPr="00D674DC">
        <w:rPr>
          <w:rFonts w:ascii="Century Gothic" w:hAnsi="Century Gothic"/>
        </w:rPr>
        <w:t xml:space="preserve"> for HR job classifications and through Accounts Payable for volunteers.</w:t>
      </w:r>
      <w:r w:rsidRPr="00F2678E">
        <w:rPr>
          <w:rFonts w:ascii="Century Gothic" w:hAnsi="Century Gothic"/>
        </w:rPr>
        <w:t xml:space="preserve"> </w:t>
      </w:r>
    </w:p>
    <w:p w14:paraId="24931BE5" w14:textId="77777777" w:rsidR="00891A5A" w:rsidRPr="00891A5A" w:rsidRDefault="00891A5A" w:rsidP="006C591E">
      <w:pPr>
        <w:rPr>
          <w:rFonts w:ascii="Century Gothic" w:hAnsi="Century Gothic"/>
          <w:b/>
          <w:u w:val="single"/>
        </w:rPr>
      </w:pPr>
      <w:r w:rsidRPr="00891A5A">
        <w:rPr>
          <w:rFonts w:ascii="Century Gothic" w:hAnsi="Century Gothic"/>
          <w:b/>
          <w:u w:val="single"/>
        </w:rPr>
        <w:t>Volunteer</w:t>
      </w:r>
    </w:p>
    <w:p w14:paraId="22A81606" w14:textId="5396D11D" w:rsidR="006C591E" w:rsidRPr="00F2678E" w:rsidRDefault="00ED3243" w:rsidP="006C591E">
      <w:pPr>
        <w:rPr>
          <w:rFonts w:ascii="Century Gothic" w:hAnsi="Century Gothic"/>
        </w:rPr>
      </w:pPr>
      <w:r w:rsidRPr="00ED3243">
        <w:rPr>
          <w:rFonts w:ascii="Century Gothic" w:hAnsi="Century Gothic"/>
        </w:rPr>
        <w:t xml:space="preserve">The Accountable Plan is only allowable when the person performs services for the employer (Reg Sec 1.132-1(b) contains who can be an "employee" for reimbursements or benefit provisions). If the speaker performed services, then the IRS requires that s/he be paid for those services. To avoid this, </w:t>
      </w:r>
      <w:r w:rsidR="00CA4FB7">
        <w:rPr>
          <w:rFonts w:ascii="Century Gothic" w:hAnsi="Century Gothic"/>
        </w:rPr>
        <w:t>the individual</w:t>
      </w:r>
      <w:r w:rsidRPr="00ED3243">
        <w:rPr>
          <w:rFonts w:ascii="Century Gothic" w:hAnsi="Century Gothic"/>
        </w:rPr>
        <w:t xml:space="preserve"> must have an invitation letter or accepted contract indicating that no honorarium or compensatory payment is available or offered. The letter or contract should acknowledge the donation of valuable services and list or enumerate any travel costs/benefits that will be provided by UMass. Once </w:t>
      </w:r>
      <w:r w:rsidR="00CA4FB7">
        <w:rPr>
          <w:rFonts w:ascii="Century Gothic" w:hAnsi="Century Gothic"/>
        </w:rPr>
        <w:t>the individual</w:t>
      </w:r>
      <w:r w:rsidRPr="00ED3243">
        <w:rPr>
          <w:rFonts w:ascii="Century Gothic" w:hAnsi="Century Gothic"/>
        </w:rPr>
        <w:t xml:space="preserve"> ha</w:t>
      </w:r>
      <w:r w:rsidR="00CA4FB7">
        <w:rPr>
          <w:rFonts w:ascii="Century Gothic" w:hAnsi="Century Gothic"/>
        </w:rPr>
        <w:t>s</w:t>
      </w:r>
      <w:r w:rsidRPr="00ED3243">
        <w:rPr>
          <w:rFonts w:ascii="Century Gothic" w:hAnsi="Century Gothic"/>
        </w:rPr>
        <w:t xml:space="preserve"> a non</w:t>
      </w:r>
      <w:r>
        <w:rPr>
          <w:rFonts w:ascii="Century Gothic" w:hAnsi="Century Gothic"/>
        </w:rPr>
        <w:t>-</w:t>
      </w:r>
      <w:r w:rsidRPr="00ED3243">
        <w:rPr>
          <w:rFonts w:ascii="Century Gothic" w:hAnsi="Century Gothic"/>
        </w:rPr>
        <w:t xml:space="preserve">compensatory agreement to perform services, and an agreement regarding travel expenses, then </w:t>
      </w:r>
      <w:r w:rsidR="00CA4FB7">
        <w:rPr>
          <w:rFonts w:ascii="Century Gothic" w:hAnsi="Century Gothic"/>
        </w:rPr>
        <w:t>UMass</w:t>
      </w:r>
      <w:r w:rsidRPr="00ED3243">
        <w:rPr>
          <w:rFonts w:ascii="Century Gothic" w:hAnsi="Century Gothic"/>
        </w:rPr>
        <w:t xml:space="preserve"> can provide meals, lodging and transportation (travel) tax free to the NRA visitor or on the NRA's behalf. No withholding required.</w:t>
      </w:r>
    </w:p>
    <w:p w14:paraId="2561A42C" w14:textId="77777777" w:rsidR="006C591E" w:rsidRPr="00044912" w:rsidRDefault="006C591E" w:rsidP="006C591E">
      <w:pPr>
        <w:rPr>
          <w:rFonts w:ascii="Century Gothic" w:hAnsi="Century Gothic"/>
          <w:b/>
        </w:rPr>
      </w:pPr>
      <w:r w:rsidRPr="00044912">
        <w:rPr>
          <w:rFonts w:ascii="Century Gothic" w:hAnsi="Century Gothic"/>
          <w:b/>
        </w:rPr>
        <w:t>Examples</w:t>
      </w:r>
      <w:r>
        <w:rPr>
          <w:rFonts w:ascii="Century Gothic" w:hAnsi="Century Gothic"/>
          <w:b/>
        </w:rPr>
        <w:t>:</w:t>
      </w:r>
    </w:p>
    <w:p w14:paraId="2DE3FB1C" w14:textId="37232C1C" w:rsidR="006C591E" w:rsidRPr="00044912" w:rsidRDefault="006C591E" w:rsidP="006C591E">
      <w:pPr>
        <w:pStyle w:val="ListParagraph"/>
        <w:numPr>
          <w:ilvl w:val="0"/>
          <w:numId w:val="14"/>
        </w:numPr>
        <w:rPr>
          <w:rFonts w:ascii="Century Gothic" w:hAnsi="Century Gothic"/>
        </w:rPr>
      </w:pPr>
      <w:r w:rsidRPr="00044912">
        <w:rPr>
          <w:rFonts w:ascii="Century Gothic" w:hAnsi="Century Gothic"/>
          <w:b/>
          <w:bCs/>
        </w:rPr>
        <w:t xml:space="preserve">Example 9A – Resident Hall/Community Advisor: </w:t>
      </w:r>
      <w:r w:rsidRPr="00044912">
        <w:rPr>
          <w:rFonts w:ascii="Century Gothic" w:hAnsi="Century Gothic"/>
        </w:rPr>
        <w:t xml:space="preserve">A Resident Hall/Community Assistant Advisor (Advisor) assists students in acclimating to UMass environment. The Advisor is expected to intermingle with students in the dorm, mentor students in academic pursuits and socialize with them to increase success at UMass. UMass requires the Advisor to live in the residence hall and provides room and board as part of the Advisor’s appointment. The Advisor has a job classification and is considered an employee from the tax perspective but is not an employee from the FLSA perspective. There are no reporting requirements to the IRS or student for the room and board provided to the student because of a specific exclusion in the IRC that applies to these facts (Section 119). </w:t>
      </w:r>
      <w:r w:rsidR="00EE7317">
        <w:rPr>
          <w:rFonts w:ascii="Century Gothic" w:hAnsi="Century Gothic"/>
        </w:rPr>
        <w:t>The advisor will receive a W-2 for wages.</w:t>
      </w:r>
    </w:p>
    <w:p w14:paraId="1E2533D2" w14:textId="42271195" w:rsidR="006C591E" w:rsidRPr="00044912" w:rsidRDefault="006C591E" w:rsidP="006C591E">
      <w:pPr>
        <w:pStyle w:val="ListParagraph"/>
        <w:numPr>
          <w:ilvl w:val="0"/>
          <w:numId w:val="14"/>
        </w:numPr>
        <w:rPr>
          <w:rFonts w:ascii="Century Gothic" w:hAnsi="Century Gothic"/>
        </w:rPr>
      </w:pPr>
      <w:r w:rsidRPr="00044912">
        <w:rPr>
          <w:rFonts w:ascii="Century Gothic" w:hAnsi="Century Gothic"/>
          <w:b/>
          <w:bCs/>
        </w:rPr>
        <w:t xml:space="preserve">Example 9B – Resident Hall/Community Advisor with cash payment: </w:t>
      </w:r>
      <w:r w:rsidRPr="00044912">
        <w:rPr>
          <w:rFonts w:ascii="Century Gothic" w:hAnsi="Century Gothic"/>
        </w:rPr>
        <w:t xml:space="preserve">A Resident Hall/Community Assistant Advisor (Advisor) works to create positive learning </w:t>
      </w:r>
      <w:r w:rsidRPr="00044912">
        <w:rPr>
          <w:rFonts w:ascii="Century Gothic" w:hAnsi="Century Gothic"/>
        </w:rPr>
        <w:lastRenderedPageBreak/>
        <w:t xml:space="preserve">communities for students living in University residence apartment communities. The Advisor is required to live in University housing within an assigned student community. The Advisor also receives a debit card to cover meals. The Advisor is considered an employee from the tax perspective but is not an employee from the FLSA perspective. The in-kind value of the room is not reportable to the IRS or to the student because of a specific exclusion in the IRC that applies to these facts. The cash value of the debit card to cover meals is reportable as W-2 income. </w:t>
      </w:r>
      <w:r w:rsidR="00EE7317">
        <w:rPr>
          <w:rFonts w:ascii="Century Gothic" w:hAnsi="Century Gothic"/>
        </w:rPr>
        <w:t xml:space="preserve"> </w:t>
      </w:r>
    </w:p>
    <w:p w14:paraId="1441C02E" w14:textId="0595C313" w:rsidR="006C591E" w:rsidRPr="00044912" w:rsidRDefault="006C591E" w:rsidP="006C591E">
      <w:pPr>
        <w:pStyle w:val="ListParagraph"/>
        <w:numPr>
          <w:ilvl w:val="0"/>
          <w:numId w:val="14"/>
        </w:numPr>
        <w:rPr>
          <w:rFonts w:ascii="Century Gothic" w:hAnsi="Century Gothic"/>
        </w:rPr>
      </w:pPr>
      <w:r w:rsidRPr="00044912">
        <w:rPr>
          <w:rFonts w:ascii="Century Gothic" w:hAnsi="Century Gothic"/>
          <w:b/>
          <w:bCs/>
        </w:rPr>
        <w:t xml:space="preserve">Example 9C – Student </w:t>
      </w:r>
      <w:r w:rsidR="00CA4FB7">
        <w:rPr>
          <w:rFonts w:ascii="Century Gothic" w:hAnsi="Century Gothic"/>
          <w:b/>
          <w:bCs/>
        </w:rPr>
        <w:t>v</w:t>
      </w:r>
      <w:r w:rsidRPr="00044912">
        <w:rPr>
          <w:rFonts w:ascii="Century Gothic" w:hAnsi="Century Gothic"/>
          <w:b/>
          <w:bCs/>
        </w:rPr>
        <w:t xml:space="preserve">olunteer: </w:t>
      </w:r>
      <w:r w:rsidRPr="00044912">
        <w:rPr>
          <w:rFonts w:ascii="Century Gothic" w:hAnsi="Century Gothic"/>
        </w:rPr>
        <w:t xml:space="preserve">A student participates as chair of a volunteer committee. The chair of the committee is responsible for recruiting committee members, scheduling meetings, and preparing agendas. The payments made to the student chair volunteer are not intended to be commensurate with the work performed by the student. This nominal amount is paid through Accounts Payable. Even if the volunteer is employed in another unrelated area of UMass and receiving wages, the payment for this volunteer role should be made through Accounts Payable and may be taxable income to the student. If the payment is $600 or more, it will be reported on a </w:t>
      </w:r>
      <w:r w:rsidR="00C27451">
        <w:rPr>
          <w:rFonts w:ascii="Century Gothic" w:hAnsi="Century Gothic"/>
        </w:rPr>
        <w:t xml:space="preserve">Form </w:t>
      </w:r>
      <w:r w:rsidRPr="00044912">
        <w:rPr>
          <w:rFonts w:ascii="Century Gothic" w:hAnsi="Century Gothic"/>
        </w:rPr>
        <w:t xml:space="preserve">1099. This type of payment does not impact financial aid packages. </w:t>
      </w:r>
    </w:p>
    <w:p w14:paraId="397663BA" w14:textId="77777777" w:rsidR="006C591E" w:rsidRPr="00F2678E" w:rsidRDefault="006C591E" w:rsidP="006C591E">
      <w:pPr>
        <w:rPr>
          <w:rFonts w:ascii="Century Gothic" w:hAnsi="Century Gothic"/>
        </w:rPr>
      </w:pPr>
    </w:p>
    <w:p w14:paraId="0DDCA732" w14:textId="7877504A" w:rsidR="006C591E" w:rsidRPr="00D674DC" w:rsidRDefault="006C591E" w:rsidP="006C591E">
      <w:pPr>
        <w:pStyle w:val="Heading2"/>
        <w:rPr>
          <w:rFonts w:ascii="Century Gothic" w:hAnsi="Century Gothic"/>
          <w:color w:val="0070C0"/>
        </w:rPr>
      </w:pPr>
      <w:bookmarkStart w:id="31" w:name="_Toc75266200"/>
      <w:r w:rsidRPr="009F516E">
        <w:rPr>
          <w:rFonts w:ascii="Century Gothic" w:hAnsi="Century Gothic"/>
          <w:color w:val="0070C0"/>
        </w:rPr>
        <w:t>Royalty</w:t>
      </w:r>
      <w:bookmarkEnd w:id="31"/>
    </w:p>
    <w:p w14:paraId="6506EDB9" w14:textId="77777777" w:rsidR="006C591E" w:rsidRPr="00044912" w:rsidRDefault="006C591E" w:rsidP="006C591E">
      <w:pPr>
        <w:rPr>
          <w:rFonts w:ascii="Century Gothic" w:hAnsi="Century Gothic"/>
          <w:b/>
        </w:rPr>
      </w:pPr>
      <w:r w:rsidRPr="00044912">
        <w:rPr>
          <w:rFonts w:ascii="Century Gothic" w:hAnsi="Century Gothic"/>
          <w:b/>
        </w:rPr>
        <w:t>Definition</w:t>
      </w:r>
      <w:r>
        <w:rPr>
          <w:rFonts w:ascii="Century Gothic" w:hAnsi="Century Gothic"/>
          <w:b/>
        </w:rPr>
        <w:t>:</w:t>
      </w:r>
    </w:p>
    <w:p w14:paraId="55DAB3C3" w14:textId="77777777" w:rsidR="006C591E" w:rsidRPr="00F2678E" w:rsidRDefault="006C591E" w:rsidP="006C591E">
      <w:pPr>
        <w:rPr>
          <w:rFonts w:ascii="Century Gothic" w:hAnsi="Century Gothic"/>
        </w:rPr>
      </w:pPr>
      <w:r w:rsidRPr="00F2678E">
        <w:rPr>
          <w:rFonts w:ascii="Century Gothic" w:hAnsi="Century Gothic"/>
        </w:rPr>
        <w:t xml:space="preserve">Students, particularly graduate students, may be eligible to receive royalty payments resulting from the development and marketing of intellectual property rights. </w:t>
      </w:r>
    </w:p>
    <w:p w14:paraId="3CCF0261" w14:textId="77777777" w:rsidR="00DE2270" w:rsidRPr="00297A68" w:rsidRDefault="00DE2270">
      <w:pPr>
        <w:rPr>
          <w:rFonts w:ascii="Century Gothic" w:hAnsi="Century Gothic"/>
          <w:sz w:val="24"/>
          <w:szCs w:val="24"/>
        </w:rPr>
      </w:pPr>
    </w:p>
    <w:p w14:paraId="4628CD08" w14:textId="77777777" w:rsidR="003D51B1" w:rsidRDefault="006C591E">
      <w:pPr>
        <w:sectPr w:rsidR="003D51B1" w:rsidSect="005B1C2D">
          <w:footerReference w:type="default" r:id="rId15"/>
          <w:pgSz w:w="12240" w:h="15840"/>
          <w:pgMar w:top="1440" w:right="1440" w:bottom="1440" w:left="1440" w:header="720" w:footer="720" w:gutter="0"/>
          <w:cols w:space="720"/>
          <w:titlePg/>
          <w:docGrid w:linePitch="360"/>
        </w:sectPr>
      </w:pPr>
      <w:r>
        <w:br w:type="page"/>
      </w:r>
    </w:p>
    <w:p w14:paraId="7F4A2F20" w14:textId="5D6EBD56" w:rsidR="0093712A" w:rsidRDefault="00B23A78" w:rsidP="0093712A">
      <w:pPr>
        <w:pStyle w:val="Heading1"/>
        <w:rPr>
          <w:rFonts w:ascii="Century Gothic" w:hAnsi="Century Gothic"/>
        </w:rPr>
      </w:pPr>
      <w:bookmarkStart w:id="32" w:name="_Toc75266201"/>
      <w:r w:rsidRPr="009F516E">
        <w:rPr>
          <w:rFonts w:ascii="Century Gothic" w:hAnsi="Century Gothic"/>
        </w:rPr>
        <w:lastRenderedPageBreak/>
        <w:t>Overview</w:t>
      </w:r>
      <w:r w:rsidR="00EF1A95" w:rsidRPr="009F516E">
        <w:rPr>
          <w:rFonts w:ascii="Century Gothic" w:hAnsi="Century Gothic"/>
        </w:rPr>
        <w:t xml:space="preserve">: </w:t>
      </w:r>
      <w:r w:rsidR="006A6EBC" w:rsidRPr="009F516E">
        <w:rPr>
          <w:rFonts w:ascii="Century Gothic" w:hAnsi="Century Gothic"/>
        </w:rPr>
        <w:t xml:space="preserve">Student </w:t>
      </w:r>
      <w:r w:rsidR="002F251F" w:rsidRPr="009F516E">
        <w:rPr>
          <w:rFonts w:ascii="Century Gothic" w:hAnsi="Century Gothic"/>
        </w:rPr>
        <w:t>P</w:t>
      </w:r>
      <w:r w:rsidR="007642DA" w:rsidRPr="009F516E">
        <w:rPr>
          <w:rFonts w:ascii="Century Gothic" w:hAnsi="Century Gothic"/>
        </w:rPr>
        <w:t xml:space="preserve">ayments and </w:t>
      </w:r>
      <w:r w:rsidR="002F251F" w:rsidRPr="009F516E">
        <w:rPr>
          <w:rFonts w:ascii="Century Gothic" w:hAnsi="Century Gothic"/>
        </w:rPr>
        <w:t>Tax Reporting</w:t>
      </w:r>
      <w:bookmarkEnd w:id="32"/>
    </w:p>
    <w:p w14:paraId="0705D6BD" w14:textId="77777777" w:rsidR="005430F5" w:rsidRDefault="005430F5" w:rsidP="005430F5">
      <w:pPr>
        <w:pStyle w:val="ListParagraph"/>
        <w:ind w:left="360"/>
        <w:rPr>
          <w:rFonts w:ascii="Century Gothic" w:hAnsi="Century Gothic"/>
          <w:sz w:val="24"/>
          <w:szCs w:val="18"/>
        </w:rPr>
      </w:pPr>
    </w:p>
    <w:p w14:paraId="40DD5BEC" w14:textId="6912885A" w:rsidR="0093712A" w:rsidRPr="00BD4AD0" w:rsidRDefault="0093712A" w:rsidP="0093712A">
      <w:pPr>
        <w:pStyle w:val="ListParagraph"/>
        <w:numPr>
          <w:ilvl w:val="0"/>
          <w:numId w:val="35"/>
        </w:numPr>
        <w:rPr>
          <w:rFonts w:ascii="Century Gothic" w:hAnsi="Century Gothic"/>
          <w:sz w:val="24"/>
          <w:szCs w:val="18"/>
        </w:rPr>
      </w:pPr>
      <w:r w:rsidRPr="00BD4AD0">
        <w:rPr>
          <w:rFonts w:ascii="Century Gothic" w:hAnsi="Century Gothic"/>
          <w:sz w:val="24"/>
          <w:szCs w:val="18"/>
        </w:rPr>
        <w:t>Refunds are processed through the system that the student used to pay for the item.</w:t>
      </w:r>
    </w:p>
    <w:p w14:paraId="63C41DB2" w14:textId="060BD5AC" w:rsidR="00BD4AD0" w:rsidRDefault="0093712A" w:rsidP="00BD4AD0">
      <w:pPr>
        <w:pStyle w:val="ListParagraph"/>
        <w:numPr>
          <w:ilvl w:val="0"/>
          <w:numId w:val="35"/>
        </w:numPr>
        <w:rPr>
          <w:rFonts w:ascii="Century Gothic" w:hAnsi="Century Gothic"/>
          <w:sz w:val="24"/>
          <w:szCs w:val="18"/>
        </w:rPr>
      </w:pPr>
      <w:r w:rsidRPr="00BD4AD0">
        <w:rPr>
          <w:rFonts w:ascii="Century Gothic" w:hAnsi="Century Gothic"/>
          <w:sz w:val="24"/>
          <w:szCs w:val="18"/>
        </w:rPr>
        <w:t xml:space="preserve">Please refer to the </w:t>
      </w:r>
      <w:r w:rsidRPr="00BD4AD0">
        <w:rPr>
          <w:rFonts w:ascii="Century Gothic" w:hAnsi="Century Gothic"/>
          <w:b/>
          <w:sz w:val="24"/>
          <w:szCs w:val="18"/>
        </w:rPr>
        <w:t>Definitions and Payment Examples</w:t>
      </w:r>
      <w:r w:rsidRPr="00BD4AD0">
        <w:rPr>
          <w:rFonts w:ascii="Century Gothic" w:hAnsi="Century Gothic"/>
          <w:sz w:val="24"/>
          <w:szCs w:val="18"/>
        </w:rPr>
        <w:t xml:space="preserve"> section for more details on each payment type</w:t>
      </w:r>
      <w:r w:rsidR="00BD4AD0" w:rsidRPr="00BD4AD0">
        <w:rPr>
          <w:rFonts w:ascii="Century Gothic" w:hAnsi="Century Gothic"/>
          <w:sz w:val="24"/>
          <w:szCs w:val="18"/>
        </w:rPr>
        <w:t xml:space="preserve"> listed in the below tables</w:t>
      </w:r>
      <w:r w:rsidRPr="00BD4AD0">
        <w:rPr>
          <w:rFonts w:ascii="Century Gothic" w:hAnsi="Century Gothic"/>
          <w:sz w:val="24"/>
          <w:szCs w:val="18"/>
        </w:rPr>
        <w:t>.</w:t>
      </w:r>
    </w:p>
    <w:p w14:paraId="0F10E621" w14:textId="77777777" w:rsidR="005430F5" w:rsidRPr="005430F5" w:rsidRDefault="005430F5" w:rsidP="005430F5">
      <w:pPr>
        <w:rPr>
          <w:rFonts w:ascii="Century Gothic" w:hAnsi="Century Gothic"/>
          <w:sz w:val="24"/>
          <w:szCs w:val="18"/>
        </w:rPr>
      </w:pPr>
    </w:p>
    <w:p w14:paraId="5A4EA887" w14:textId="5E7E9A8A" w:rsidR="00EF1A95" w:rsidRPr="005430F5" w:rsidRDefault="00A24A2F" w:rsidP="00403870">
      <w:pPr>
        <w:pStyle w:val="Heading2"/>
        <w:numPr>
          <w:ilvl w:val="0"/>
          <w:numId w:val="34"/>
        </w:numPr>
        <w:rPr>
          <w:rFonts w:ascii="Century Gothic" w:hAnsi="Century Gothic"/>
          <w:color w:val="0070C0"/>
        </w:rPr>
      </w:pPr>
      <w:bookmarkStart w:id="33" w:name="_Toc75266202"/>
      <w:r w:rsidRPr="005430F5">
        <w:rPr>
          <w:rFonts w:ascii="Century Gothic" w:hAnsi="Century Gothic"/>
          <w:color w:val="0070C0"/>
        </w:rPr>
        <w:t>Scholarship/Fellowship (S/F) Payment</w:t>
      </w:r>
      <w:r w:rsidR="00327B48" w:rsidRPr="005430F5">
        <w:rPr>
          <w:rFonts w:ascii="Century Gothic" w:hAnsi="Century Gothic"/>
          <w:color w:val="0070C0"/>
        </w:rPr>
        <w:t>s</w:t>
      </w:r>
      <w:bookmarkEnd w:id="33"/>
    </w:p>
    <w:tbl>
      <w:tblPr>
        <w:tblStyle w:val="TableGrid"/>
        <w:tblW w:w="12865" w:type="dxa"/>
        <w:tblLayout w:type="fixed"/>
        <w:tblLook w:val="04A0" w:firstRow="1" w:lastRow="0" w:firstColumn="1" w:lastColumn="0" w:noHBand="0" w:noVBand="1"/>
      </w:tblPr>
      <w:tblGrid>
        <w:gridCol w:w="5395"/>
        <w:gridCol w:w="2160"/>
        <w:gridCol w:w="1530"/>
        <w:gridCol w:w="2250"/>
        <w:gridCol w:w="1530"/>
      </w:tblGrid>
      <w:tr w:rsidR="006778DE" w:rsidRPr="00606468" w14:paraId="688B567F" w14:textId="77777777" w:rsidTr="007637DD">
        <w:tc>
          <w:tcPr>
            <w:tcW w:w="5395" w:type="dxa"/>
            <w:vMerge w:val="restart"/>
            <w:shd w:val="clear" w:color="auto" w:fill="767171" w:themeFill="background2" w:themeFillShade="80"/>
            <w:vAlign w:val="center"/>
          </w:tcPr>
          <w:p w14:paraId="06F69BE9" w14:textId="10B03826"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Payment Type</w:t>
            </w:r>
          </w:p>
        </w:tc>
        <w:tc>
          <w:tcPr>
            <w:tcW w:w="3690" w:type="dxa"/>
            <w:gridSpan w:val="2"/>
            <w:shd w:val="clear" w:color="auto" w:fill="9D2234"/>
            <w:vAlign w:val="center"/>
          </w:tcPr>
          <w:p w14:paraId="37FDA5A9" w14:textId="09EBBF7A"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U</w:t>
            </w:r>
            <w:r w:rsidR="004C05DF">
              <w:rPr>
                <w:rFonts w:ascii="Century Gothic" w:hAnsi="Century Gothic"/>
                <w:b/>
                <w:bCs/>
                <w:color w:val="FFFFFF" w:themeColor="background1"/>
                <w:sz w:val="20"/>
                <w:szCs w:val="20"/>
              </w:rPr>
              <w:t>.</w:t>
            </w:r>
            <w:r w:rsidRPr="00606468">
              <w:rPr>
                <w:rFonts w:ascii="Century Gothic" w:hAnsi="Century Gothic"/>
                <w:b/>
                <w:bCs/>
                <w:color w:val="FFFFFF" w:themeColor="background1"/>
                <w:sz w:val="20"/>
                <w:szCs w:val="20"/>
              </w:rPr>
              <w:t>S</w:t>
            </w:r>
            <w:r w:rsidR="004C05DF">
              <w:rPr>
                <w:rFonts w:ascii="Century Gothic" w:hAnsi="Century Gothic"/>
                <w:b/>
                <w:bCs/>
                <w:color w:val="FFFFFF" w:themeColor="background1"/>
                <w:sz w:val="20"/>
                <w:szCs w:val="20"/>
              </w:rPr>
              <w:t>.</w:t>
            </w:r>
            <w:r w:rsidRPr="00606468">
              <w:rPr>
                <w:rFonts w:ascii="Century Gothic" w:hAnsi="Century Gothic"/>
                <w:b/>
                <w:bCs/>
                <w:color w:val="FFFFFF" w:themeColor="background1"/>
                <w:sz w:val="20"/>
                <w:szCs w:val="20"/>
              </w:rPr>
              <w:t xml:space="preserve"> Taxpayer Student</w:t>
            </w:r>
          </w:p>
        </w:tc>
        <w:tc>
          <w:tcPr>
            <w:tcW w:w="3780" w:type="dxa"/>
            <w:gridSpan w:val="2"/>
            <w:shd w:val="clear" w:color="auto" w:fill="0068AE"/>
            <w:vAlign w:val="center"/>
          </w:tcPr>
          <w:p w14:paraId="76CD7323" w14:textId="710A72A9"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Nonresident Alien Student</w:t>
            </w:r>
          </w:p>
        </w:tc>
      </w:tr>
      <w:tr w:rsidR="006778DE" w:rsidRPr="00606468" w14:paraId="5325544C" w14:textId="77777777" w:rsidTr="007637DD">
        <w:tc>
          <w:tcPr>
            <w:tcW w:w="5395" w:type="dxa"/>
            <w:vMerge/>
            <w:shd w:val="clear" w:color="auto" w:fill="767171" w:themeFill="background2" w:themeFillShade="80"/>
            <w:vAlign w:val="center"/>
          </w:tcPr>
          <w:p w14:paraId="44822632" w14:textId="77777777" w:rsidR="006778DE" w:rsidRPr="00606468" w:rsidRDefault="006778DE" w:rsidP="0029747D">
            <w:pPr>
              <w:jc w:val="center"/>
              <w:rPr>
                <w:rFonts w:ascii="Century Gothic" w:hAnsi="Century Gothic"/>
                <w:sz w:val="20"/>
                <w:szCs w:val="20"/>
              </w:rPr>
            </w:pPr>
          </w:p>
        </w:tc>
        <w:tc>
          <w:tcPr>
            <w:tcW w:w="2160" w:type="dxa"/>
            <w:shd w:val="clear" w:color="auto" w:fill="9D2234"/>
            <w:vAlign w:val="center"/>
          </w:tcPr>
          <w:p w14:paraId="500020C2" w14:textId="6DF18659"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Payment System(s)</w:t>
            </w:r>
          </w:p>
        </w:tc>
        <w:tc>
          <w:tcPr>
            <w:tcW w:w="1530" w:type="dxa"/>
            <w:shd w:val="clear" w:color="auto" w:fill="9D2234"/>
            <w:vAlign w:val="center"/>
          </w:tcPr>
          <w:p w14:paraId="2FF58F17" w14:textId="3D59D30E"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Reporting</w:t>
            </w:r>
          </w:p>
        </w:tc>
        <w:tc>
          <w:tcPr>
            <w:tcW w:w="2250" w:type="dxa"/>
            <w:shd w:val="clear" w:color="auto" w:fill="0068AE"/>
            <w:vAlign w:val="center"/>
          </w:tcPr>
          <w:p w14:paraId="7A7F2C4F" w14:textId="39AA29C3"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Payment System(s)</w:t>
            </w:r>
          </w:p>
        </w:tc>
        <w:tc>
          <w:tcPr>
            <w:tcW w:w="1530" w:type="dxa"/>
            <w:shd w:val="clear" w:color="auto" w:fill="0068AE"/>
            <w:vAlign w:val="center"/>
          </w:tcPr>
          <w:p w14:paraId="7BD3D36C" w14:textId="4D2A32F7" w:rsidR="006778DE" w:rsidRPr="00606468" w:rsidRDefault="006778DE" w:rsidP="0029747D">
            <w:pPr>
              <w:jc w:val="center"/>
              <w:rPr>
                <w:rFonts w:ascii="Century Gothic" w:hAnsi="Century Gothic"/>
                <w:color w:val="FFFFFF" w:themeColor="background1"/>
                <w:sz w:val="20"/>
                <w:szCs w:val="20"/>
              </w:rPr>
            </w:pPr>
            <w:r w:rsidRPr="00606468">
              <w:rPr>
                <w:rFonts w:ascii="Century Gothic" w:hAnsi="Century Gothic"/>
                <w:b/>
                <w:bCs/>
                <w:color w:val="FFFFFF" w:themeColor="background1"/>
                <w:sz w:val="20"/>
                <w:szCs w:val="20"/>
              </w:rPr>
              <w:t>Reporting</w:t>
            </w:r>
          </w:p>
        </w:tc>
      </w:tr>
      <w:tr w:rsidR="006778DE" w:rsidRPr="00606468" w14:paraId="74AFCE17" w14:textId="77777777" w:rsidTr="007637DD">
        <w:tc>
          <w:tcPr>
            <w:tcW w:w="5395" w:type="dxa"/>
          </w:tcPr>
          <w:p w14:paraId="60E6D227" w14:textId="05B5DE47" w:rsidR="006778DE" w:rsidRPr="00606468" w:rsidRDefault="006778DE">
            <w:pPr>
              <w:rPr>
                <w:rFonts w:ascii="Century Gothic" w:hAnsi="Century Gothic"/>
                <w:sz w:val="20"/>
                <w:szCs w:val="20"/>
              </w:rPr>
            </w:pPr>
            <w:r w:rsidRPr="00606468">
              <w:rPr>
                <w:rFonts w:ascii="Century Gothic" w:hAnsi="Century Gothic"/>
                <w:sz w:val="20"/>
                <w:szCs w:val="20"/>
              </w:rPr>
              <w:t>Graduate student non-service payment</w:t>
            </w:r>
          </w:p>
        </w:tc>
        <w:tc>
          <w:tcPr>
            <w:tcW w:w="2160" w:type="dxa"/>
            <w:shd w:val="clear" w:color="auto" w:fill="F4CCD1"/>
          </w:tcPr>
          <w:p w14:paraId="58C0AD0D" w14:textId="77777777" w:rsidR="006778DE" w:rsidRPr="00606468" w:rsidRDefault="006778DE" w:rsidP="00547C14">
            <w:pPr>
              <w:jc w:val="center"/>
              <w:rPr>
                <w:rFonts w:ascii="Century Gothic" w:hAnsi="Century Gothic"/>
                <w:sz w:val="20"/>
                <w:szCs w:val="20"/>
              </w:rPr>
            </w:pPr>
            <w:r w:rsidRPr="00606468">
              <w:rPr>
                <w:rFonts w:ascii="Century Gothic" w:hAnsi="Century Gothic"/>
                <w:sz w:val="20"/>
                <w:szCs w:val="20"/>
              </w:rPr>
              <w:t>Student System</w:t>
            </w:r>
          </w:p>
          <w:p w14:paraId="12191BDB" w14:textId="48D7D109" w:rsidR="006778DE" w:rsidRPr="00606468" w:rsidRDefault="006778DE" w:rsidP="000E5236">
            <w:pPr>
              <w:rPr>
                <w:rFonts w:ascii="Century Gothic" w:hAnsi="Century Gothic"/>
                <w:sz w:val="20"/>
                <w:szCs w:val="20"/>
              </w:rPr>
            </w:pPr>
          </w:p>
        </w:tc>
        <w:tc>
          <w:tcPr>
            <w:tcW w:w="1530" w:type="dxa"/>
            <w:shd w:val="clear" w:color="auto" w:fill="F4CCD1"/>
          </w:tcPr>
          <w:p w14:paraId="3AA2C09F" w14:textId="77777777" w:rsidR="006778DE" w:rsidRDefault="00407BC0" w:rsidP="002C0A41">
            <w:pPr>
              <w:jc w:val="center"/>
              <w:rPr>
                <w:rFonts w:ascii="Century Gothic" w:hAnsi="Century Gothic"/>
                <w:sz w:val="20"/>
                <w:szCs w:val="20"/>
              </w:rPr>
            </w:pPr>
            <w:r>
              <w:rPr>
                <w:rFonts w:ascii="Century Gothic" w:hAnsi="Century Gothic"/>
                <w:sz w:val="20"/>
                <w:szCs w:val="20"/>
              </w:rPr>
              <w:t>1098-T</w:t>
            </w:r>
          </w:p>
          <w:p w14:paraId="684E536F" w14:textId="4E5D3188" w:rsidR="00407BC0" w:rsidRPr="00606468" w:rsidRDefault="00DA6431" w:rsidP="002C0A41">
            <w:pPr>
              <w:jc w:val="center"/>
              <w:rPr>
                <w:rFonts w:ascii="Century Gothic" w:hAnsi="Century Gothic"/>
                <w:sz w:val="20"/>
                <w:szCs w:val="20"/>
              </w:rPr>
            </w:pPr>
            <w:r>
              <w:rPr>
                <w:rFonts w:ascii="Century Gothic" w:hAnsi="Century Gothic"/>
                <w:sz w:val="20"/>
                <w:szCs w:val="20"/>
              </w:rPr>
              <w:t xml:space="preserve"> If </w:t>
            </w:r>
            <w:r w:rsidR="00407BC0">
              <w:rPr>
                <w:rFonts w:ascii="Century Gothic" w:hAnsi="Century Gothic"/>
                <w:sz w:val="20"/>
                <w:szCs w:val="20"/>
              </w:rPr>
              <w:t xml:space="preserve">COA </w:t>
            </w:r>
          </w:p>
        </w:tc>
        <w:tc>
          <w:tcPr>
            <w:tcW w:w="2250" w:type="dxa"/>
            <w:shd w:val="clear" w:color="auto" w:fill="B2E2FF"/>
          </w:tcPr>
          <w:p w14:paraId="0EC0C059" w14:textId="139FDBA5" w:rsidR="006778DE" w:rsidRPr="00606468" w:rsidRDefault="006778DE" w:rsidP="00F46050">
            <w:pPr>
              <w:jc w:val="center"/>
              <w:rPr>
                <w:rFonts w:ascii="Century Gothic" w:hAnsi="Century Gothic"/>
                <w:sz w:val="20"/>
                <w:szCs w:val="20"/>
              </w:rPr>
            </w:pPr>
            <w:r w:rsidRPr="00606468">
              <w:rPr>
                <w:rFonts w:ascii="Century Gothic" w:hAnsi="Century Gothic"/>
                <w:sz w:val="20"/>
                <w:szCs w:val="20"/>
              </w:rPr>
              <w:t xml:space="preserve">HR Payroll </w:t>
            </w:r>
          </w:p>
          <w:p w14:paraId="1FE3AFFA" w14:textId="1A7B2E1F" w:rsidR="006778DE" w:rsidRPr="00606468" w:rsidRDefault="006778DE" w:rsidP="009E13E4">
            <w:pPr>
              <w:jc w:val="center"/>
              <w:rPr>
                <w:rFonts w:ascii="Century Gothic" w:hAnsi="Century Gothic"/>
                <w:sz w:val="20"/>
                <w:szCs w:val="18"/>
              </w:rPr>
            </w:pPr>
          </w:p>
        </w:tc>
        <w:tc>
          <w:tcPr>
            <w:tcW w:w="1530" w:type="dxa"/>
            <w:shd w:val="clear" w:color="auto" w:fill="B2E2FF"/>
          </w:tcPr>
          <w:p w14:paraId="7CE2DDD0" w14:textId="6BA2EED6" w:rsidR="006778DE" w:rsidRPr="00606468" w:rsidRDefault="006778DE" w:rsidP="002C0A41">
            <w:pPr>
              <w:jc w:val="center"/>
              <w:rPr>
                <w:rFonts w:ascii="Century Gothic" w:hAnsi="Century Gothic"/>
                <w:sz w:val="20"/>
                <w:szCs w:val="20"/>
              </w:rPr>
            </w:pPr>
            <w:r w:rsidRPr="00606468">
              <w:rPr>
                <w:rFonts w:ascii="Century Gothic" w:hAnsi="Century Gothic"/>
                <w:sz w:val="20"/>
                <w:szCs w:val="20"/>
              </w:rPr>
              <w:t>1042-S</w:t>
            </w:r>
          </w:p>
        </w:tc>
      </w:tr>
      <w:tr w:rsidR="006778DE" w:rsidRPr="00606468" w14:paraId="552A2A88" w14:textId="77777777" w:rsidTr="007637DD">
        <w:tc>
          <w:tcPr>
            <w:tcW w:w="5395" w:type="dxa"/>
          </w:tcPr>
          <w:p w14:paraId="4CA2E261" w14:textId="647565DE" w:rsidR="006778DE" w:rsidRPr="00606468" w:rsidRDefault="006778DE">
            <w:pPr>
              <w:rPr>
                <w:rFonts w:ascii="Century Gothic" w:hAnsi="Century Gothic"/>
                <w:sz w:val="20"/>
                <w:szCs w:val="20"/>
              </w:rPr>
            </w:pPr>
            <w:r w:rsidRPr="00606468">
              <w:rPr>
                <w:rFonts w:ascii="Century Gothic" w:hAnsi="Century Gothic"/>
                <w:bCs/>
                <w:sz w:val="20"/>
                <w:szCs w:val="18"/>
              </w:rPr>
              <w:t>Travel allowance/reimbursement for student’s personal business</w:t>
            </w:r>
          </w:p>
        </w:tc>
        <w:tc>
          <w:tcPr>
            <w:tcW w:w="2160" w:type="dxa"/>
            <w:shd w:val="clear" w:color="auto" w:fill="F4CCD1"/>
          </w:tcPr>
          <w:p w14:paraId="1FD381E0" w14:textId="5EE90A5D" w:rsidR="006778DE" w:rsidRPr="00606468" w:rsidRDefault="006778DE" w:rsidP="000E5236">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160FE165"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102A31AA" w14:textId="6B9022F5" w:rsidR="006778DE"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01CF55D5" w14:textId="77777777" w:rsidR="006778DE" w:rsidRPr="00606468" w:rsidRDefault="00C91356" w:rsidP="00F46050">
            <w:pPr>
              <w:jc w:val="center"/>
              <w:rPr>
                <w:rFonts w:ascii="Century Gothic" w:hAnsi="Century Gothic"/>
                <w:sz w:val="20"/>
                <w:szCs w:val="20"/>
              </w:rPr>
            </w:pPr>
            <w:r w:rsidRPr="00606468">
              <w:rPr>
                <w:rFonts w:ascii="Century Gothic" w:hAnsi="Century Gothic"/>
                <w:sz w:val="20"/>
                <w:szCs w:val="20"/>
              </w:rPr>
              <w:t xml:space="preserve">Accounts Payable </w:t>
            </w:r>
          </w:p>
          <w:p w14:paraId="3DBFFE94" w14:textId="0A1C869A" w:rsidR="001B5A3B" w:rsidRPr="00606468" w:rsidRDefault="001B5A3B" w:rsidP="00F46050">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099659F9" w14:textId="2C49E655" w:rsidR="006778DE" w:rsidRPr="00606468" w:rsidRDefault="00F841F4" w:rsidP="002C0A41">
            <w:pPr>
              <w:jc w:val="center"/>
              <w:rPr>
                <w:rFonts w:ascii="Century Gothic" w:hAnsi="Century Gothic"/>
                <w:sz w:val="20"/>
                <w:szCs w:val="20"/>
              </w:rPr>
            </w:pPr>
            <w:r w:rsidRPr="00606468">
              <w:rPr>
                <w:rFonts w:ascii="Century Gothic" w:hAnsi="Century Gothic"/>
                <w:sz w:val="20"/>
                <w:szCs w:val="20"/>
              </w:rPr>
              <w:t>1042-S</w:t>
            </w:r>
          </w:p>
        </w:tc>
      </w:tr>
      <w:tr w:rsidR="006778DE" w:rsidRPr="00606468" w14:paraId="1CE63EAD" w14:textId="77777777" w:rsidTr="007637DD">
        <w:tc>
          <w:tcPr>
            <w:tcW w:w="5395" w:type="dxa"/>
          </w:tcPr>
          <w:p w14:paraId="723065A5" w14:textId="5142A32C" w:rsidR="006778DE" w:rsidRPr="00606468" w:rsidRDefault="00824C8C" w:rsidP="00AC2D22">
            <w:pPr>
              <w:rPr>
                <w:rFonts w:ascii="Century Gothic" w:hAnsi="Century Gothic"/>
                <w:bCs/>
                <w:sz w:val="20"/>
                <w:szCs w:val="18"/>
              </w:rPr>
            </w:pPr>
            <w:r w:rsidRPr="00606468">
              <w:rPr>
                <w:rFonts w:ascii="Century Gothic" w:hAnsi="Century Gothic"/>
                <w:bCs/>
                <w:sz w:val="20"/>
                <w:szCs w:val="18"/>
              </w:rPr>
              <w:t>Reward</w:t>
            </w:r>
            <w:r w:rsidRPr="00606468">
              <w:rPr>
                <w:rStyle w:val="FootnoteReference"/>
                <w:rFonts w:ascii="Century Gothic" w:hAnsi="Century Gothic"/>
                <w:bCs/>
                <w:sz w:val="20"/>
                <w:szCs w:val="18"/>
              </w:rPr>
              <w:footnoteReference w:id="1"/>
            </w:r>
            <w:r w:rsidR="006778DE" w:rsidRPr="00606468">
              <w:rPr>
                <w:rFonts w:ascii="Century Gothic" w:hAnsi="Century Gothic"/>
                <w:bCs/>
                <w:sz w:val="20"/>
                <w:szCs w:val="18"/>
              </w:rPr>
              <w:t xml:space="preserve"> when no contest entered (UMass Student)</w:t>
            </w:r>
          </w:p>
        </w:tc>
        <w:tc>
          <w:tcPr>
            <w:tcW w:w="2160" w:type="dxa"/>
            <w:shd w:val="clear" w:color="auto" w:fill="F4CCD1"/>
          </w:tcPr>
          <w:p w14:paraId="45B85A96" w14:textId="779D0C2D" w:rsidR="006778DE" w:rsidRPr="00606468" w:rsidRDefault="006778DE" w:rsidP="000E5236">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682A6C6C"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4C77F8D8" w14:textId="1736DB91" w:rsidR="006778DE"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3115FB42" w14:textId="77777777" w:rsidR="006778DE" w:rsidRPr="00606468" w:rsidRDefault="00C91356" w:rsidP="00AC2D22">
            <w:pPr>
              <w:jc w:val="center"/>
              <w:rPr>
                <w:rFonts w:ascii="Century Gothic" w:hAnsi="Century Gothic"/>
                <w:sz w:val="20"/>
                <w:szCs w:val="20"/>
              </w:rPr>
            </w:pPr>
            <w:r w:rsidRPr="00606468">
              <w:rPr>
                <w:rFonts w:ascii="Century Gothic" w:hAnsi="Century Gothic"/>
                <w:sz w:val="20"/>
                <w:szCs w:val="20"/>
              </w:rPr>
              <w:t>Accounts Payable</w:t>
            </w:r>
          </w:p>
          <w:p w14:paraId="319253D5" w14:textId="3354DB5C" w:rsidR="003F1402" w:rsidRPr="00606468" w:rsidRDefault="003F1402" w:rsidP="00AC2D22">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55A6D24B" w14:textId="2A16156F" w:rsidR="006778DE" w:rsidRPr="00606468" w:rsidRDefault="00F841F4" w:rsidP="00AC2D22">
            <w:pPr>
              <w:jc w:val="center"/>
              <w:rPr>
                <w:rFonts w:ascii="Century Gothic" w:hAnsi="Century Gothic"/>
                <w:sz w:val="20"/>
                <w:szCs w:val="20"/>
              </w:rPr>
            </w:pPr>
            <w:r w:rsidRPr="00606468">
              <w:rPr>
                <w:rFonts w:ascii="Century Gothic" w:hAnsi="Century Gothic"/>
                <w:sz w:val="20"/>
                <w:szCs w:val="20"/>
              </w:rPr>
              <w:t>1042-S</w:t>
            </w:r>
          </w:p>
        </w:tc>
      </w:tr>
      <w:tr w:rsidR="006778DE" w:rsidRPr="00606468" w14:paraId="320F5717" w14:textId="77777777" w:rsidTr="007637DD">
        <w:tc>
          <w:tcPr>
            <w:tcW w:w="5395" w:type="dxa"/>
          </w:tcPr>
          <w:p w14:paraId="5488DA71" w14:textId="63320836" w:rsidR="006778DE" w:rsidRPr="00606468" w:rsidRDefault="00824C8C" w:rsidP="00AC2D22">
            <w:pPr>
              <w:rPr>
                <w:rFonts w:ascii="Century Gothic" w:hAnsi="Century Gothic"/>
                <w:bCs/>
                <w:sz w:val="20"/>
                <w:szCs w:val="18"/>
              </w:rPr>
            </w:pPr>
            <w:r w:rsidRPr="00606468">
              <w:rPr>
                <w:rFonts w:ascii="Century Gothic" w:hAnsi="Century Gothic"/>
                <w:bCs/>
                <w:sz w:val="20"/>
                <w:szCs w:val="18"/>
              </w:rPr>
              <w:t>Reward</w:t>
            </w:r>
            <w:r w:rsidR="006778DE" w:rsidRPr="00606468">
              <w:rPr>
                <w:rFonts w:ascii="Century Gothic" w:hAnsi="Century Gothic"/>
                <w:bCs/>
                <w:sz w:val="20"/>
                <w:szCs w:val="18"/>
              </w:rPr>
              <w:t xml:space="preserve"> when no contest entered (non-UMass Student)</w:t>
            </w:r>
            <w:r w:rsidR="002B5A27" w:rsidRPr="00606468">
              <w:rPr>
                <w:rStyle w:val="FootnoteReference"/>
                <w:rFonts w:ascii="Century Gothic" w:hAnsi="Century Gothic"/>
                <w:bCs/>
                <w:sz w:val="20"/>
                <w:szCs w:val="18"/>
              </w:rPr>
              <w:footnoteReference w:id="2"/>
            </w:r>
          </w:p>
        </w:tc>
        <w:tc>
          <w:tcPr>
            <w:tcW w:w="2160" w:type="dxa"/>
            <w:shd w:val="clear" w:color="auto" w:fill="F4CCD1"/>
          </w:tcPr>
          <w:p w14:paraId="59B68758" w14:textId="77777777" w:rsidR="006778DE" w:rsidRPr="00606468" w:rsidRDefault="006778DE" w:rsidP="000E5236">
            <w:pPr>
              <w:jc w:val="center"/>
              <w:rPr>
                <w:rFonts w:ascii="Century Gothic" w:hAnsi="Century Gothic"/>
                <w:sz w:val="20"/>
                <w:szCs w:val="20"/>
              </w:rPr>
            </w:pPr>
            <w:r w:rsidRPr="00606468">
              <w:rPr>
                <w:rFonts w:ascii="Century Gothic" w:hAnsi="Century Gothic"/>
                <w:sz w:val="20"/>
                <w:szCs w:val="20"/>
              </w:rPr>
              <w:t>Accounts Payable</w:t>
            </w:r>
          </w:p>
          <w:p w14:paraId="2130F38D" w14:textId="5422D4AE" w:rsidR="00693F8E" w:rsidRPr="00606468" w:rsidRDefault="00693F8E" w:rsidP="000E5236">
            <w:pPr>
              <w:jc w:val="center"/>
              <w:rPr>
                <w:rFonts w:ascii="Century Gothic" w:hAnsi="Century Gothic"/>
                <w:sz w:val="20"/>
                <w:szCs w:val="20"/>
              </w:rPr>
            </w:pPr>
            <w:r w:rsidRPr="00606468">
              <w:rPr>
                <w:rFonts w:ascii="Century Gothic" w:hAnsi="Century Gothic"/>
                <w:sz w:val="20"/>
                <w:szCs w:val="20"/>
              </w:rPr>
              <w:t>(UMASS Vendor)</w:t>
            </w:r>
          </w:p>
        </w:tc>
        <w:tc>
          <w:tcPr>
            <w:tcW w:w="1530" w:type="dxa"/>
            <w:shd w:val="clear" w:color="auto" w:fill="F4CCD1"/>
          </w:tcPr>
          <w:p w14:paraId="6DFC1B2C" w14:textId="32BAE2E0" w:rsidR="006778DE" w:rsidRPr="00606468" w:rsidRDefault="006778DE" w:rsidP="00AC2D22">
            <w:pPr>
              <w:jc w:val="center"/>
              <w:rPr>
                <w:rFonts w:ascii="Century Gothic" w:hAnsi="Century Gothic"/>
                <w:sz w:val="20"/>
                <w:szCs w:val="20"/>
              </w:rPr>
            </w:pPr>
            <w:r w:rsidRPr="00606468">
              <w:rPr>
                <w:rFonts w:ascii="Century Gothic" w:hAnsi="Century Gothic"/>
                <w:sz w:val="20"/>
                <w:szCs w:val="20"/>
              </w:rPr>
              <w:t>None</w:t>
            </w:r>
          </w:p>
        </w:tc>
        <w:tc>
          <w:tcPr>
            <w:tcW w:w="2250" w:type="dxa"/>
            <w:shd w:val="clear" w:color="auto" w:fill="B2E2FF"/>
          </w:tcPr>
          <w:p w14:paraId="65EA51BB" w14:textId="77777777" w:rsidR="006778DE" w:rsidRPr="00606468" w:rsidRDefault="006778DE" w:rsidP="00AC2D22">
            <w:pPr>
              <w:jc w:val="center"/>
              <w:rPr>
                <w:rFonts w:ascii="Century Gothic" w:hAnsi="Century Gothic"/>
                <w:sz w:val="20"/>
                <w:szCs w:val="20"/>
              </w:rPr>
            </w:pPr>
            <w:r w:rsidRPr="00606468">
              <w:rPr>
                <w:rFonts w:ascii="Century Gothic" w:hAnsi="Century Gothic"/>
                <w:sz w:val="20"/>
                <w:szCs w:val="20"/>
              </w:rPr>
              <w:t>Accounts Payable</w:t>
            </w:r>
          </w:p>
          <w:p w14:paraId="7BAB549A" w14:textId="694E6A4B" w:rsidR="003F1402" w:rsidRPr="00606468" w:rsidRDefault="003F1402" w:rsidP="00AC2D22">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76D98E41" w14:textId="2C4112E6" w:rsidR="006778DE" w:rsidRPr="00606468" w:rsidRDefault="00F841F4" w:rsidP="00AC2D22">
            <w:pPr>
              <w:jc w:val="center"/>
              <w:rPr>
                <w:rFonts w:ascii="Century Gothic" w:hAnsi="Century Gothic"/>
                <w:sz w:val="20"/>
                <w:szCs w:val="20"/>
              </w:rPr>
            </w:pPr>
            <w:r w:rsidRPr="00606468">
              <w:rPr>
                <w:rFonts w:ascii="Century Gothic" w:hAnsi="Century Gothic"/>
                <w:sz w:val="20"/>
                <w:szCs w:val="20"/>
              </w:rPr>
              <w:t>1042-S</w:t>
            </w:r>
          </w:p>
        </w:tc>
      </w:tr>
      <w:tr w:rsidR="006778DE" w:rsidRPr="00606468" w14:paraId="11A13254" w14:textId="77777777" w:rsidTr="007637DD">
        <w:tc>
          <w:tcPr>
            <w:tcW w:w="5395" w:type="dxa"/>
          </w:tcPr>
          <w:p w14:paraId="7D397F8E" w14:textId="13AF4844" w:rsidR="006778DE" w:rsidRPr="00606468" w:rsidRDefault="006778DE" w:rsidP="00AC2D22">
            <w:pPr>
              <w:rPr>
                <w:rFonts w:ascii="Century Gothic" w:hAnsi="Century Gothic"/>
                <w:sz w:val="20"/>
                <w:szCs w:val="20"/>
              </w:rPr>
            </w:pPr>
            <w:r w:rsidRPr="00606468">
              <w:rPr>
                <w:rFonts w:ascii="Century Gothic" w:hAnsi="Century Gothic"/>
                <w:sz w:val="20"/>
                <w:szCs w:val="20"/>
              </w:rPr>
              <w:t>Sports team manager</w:t>
            </w:r>
          </w:p>
        </w:tc>
        <w:tc>
          <w:tcPr>
            <w:tcW w:w="2160" w:type="dxa"/>
            <w:shd w:val="clear" w:color="auto" w:fill="F4CCD1"/>
          </w:tcPr>
          <w:p w14:paraId="21DF768E" w14:textId="03465F61" w:rsidR="006778DE" w:rsidRPr="00606468" w:rsidRDefault="006778DE" w:rsidP="00AC2D22">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22BBACF9"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14D3E4C1" w14:textId="557F1DD6" w:rsidR="006778DE"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251BBF22" w14:textId="77777777" w:rsidR="006778DE" w:rsidRPr="00606468" w:rsidRDefault="00824C8C" w:rsidP="00AC2D22">
            <w:pPr>
              <w:jc w:val="center"/>
              <w:rPr>
                <w:rFonts w:ascii="Century Gothic" w:hAnsi="Century Gothic"/>
                <w:sz w:val="20"/>
                <w:szCs w:val="20"/>
              </w:rPr>
            </w:pPr>
            <w:r w:rsidRPr="00606468">
              <w:rPr>
                <w:rFonts w:ascii="Century Gothic" w:hAnsi="Century Gothic"/>
                <w:sz w:val="20"/>
                <w:szCs w:val="20"/>
              </w:rPr>
              <w:t>Accounts Payable</w:t>
            </w:r>
          </w:p>
          <w:p w14:paraId="1FFB7850" w14:textId="34804E13" w:rsidR="003F1402" w:rsidRPr="00606468" w:rsidRDefault="003F1402" w:rsidP="00AC2D22">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0D435162" w14:textId="577ED7A5" w:rsidR="006778DE" w:rsidRPr="00606468" w:rsidRDefault="00F841F4" w:rsidP="00AC2D22">
            <w:pPr>
              <w:jc w:val="center"/>
              <w:rPr>
                <w:rFonts w:ascii="Century Gothic" w:hAnsi="Century Gothic"/>
                <w:sz w:val="20"/>
                <w:szCs w:val="20"/>
              </w:rPr>
            </w:pPr>
            <w:r w:rsidRPr="00606468">
              <w:rPr>
                <w:rFonts w:ascii="Century Gothic" w:hAnsi="Century Gothic"/>
                <w:sz w:val="20"/>
                <w:szCs w:val="20"/>
              </w:rPr>
              <w:t>1042-S</w:t>
            </w:r>
          </w:p>
        </w:tc>
      </w:tr>
      <w:tr w:rsidR="006778DE" w:rsidRPr="00606468" w14:paraId="6869C786" w14:textId="77777777" w:rsidTr="007637DD">
        <w:tc>
          <w:tcPr>
            <w:tcW w:w="5395" w:type="dxa"/>
          </w:tcPr>
          <w:p w14:paraId="70146E38" w14:textId="13CDBAAC" w:rsidR="006778DE" w:rsidRPr="00606468" w:rsidRDefault="006778DE" w:rsidP="00AC2D22">
            <w:pPr>
              <w:rPr>
                <w:rFonts w:ascii="Century Gothic" w:hAnsi="Century Gothic"/>
                <w:sz w:val="20"/>
                <w:szCs w:val="20"/>
              </w:rPr>
            </w:pPr>
            <w:r w:rsidRPr="00606468">
              <w:rPr>
                <w:rFonts w:ascii="Century Gothic" w:hAnsi="Century Gothic"/>
                <w:sz w:val="20"/>
                <w:szCs w:val="20"/>
              </w:rPr>
              <w:t>Internship with third party</w:t>
            </w:r>
          </w:p>
        </w:tc>
        <w:tc>
          <w:tcPr>
            <w:tcW w:w="2160" w:type="dxa"/>
            <w:shd w:val="clear" w:color="auto" w:fill="F4CCD1"/>
          </w:tcPr>
          <w:p w14:paraId="5AD552E7" w14:textId="0FF19885" w:rsidR="006778DE" w:rsidRPr="00606468" w:rsidRDefault="006778DE" w:rsidP="00AC2D22">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71CF9D77"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44DA4BCC" w14:textId="40C2CD89" w:rsidR="006778DE"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56BD6627" w14:textId="77777777" w:rsidR="006778DE" w:rsidRPr="00606468" w:rsidRDefault="00824C8C" w:rsidP="00AC2D22">
            <w:pPr>
              <w:jc w:val="center"/>
              <w:rPr>
                <w:rFonts w:ascii="Century Gothic" w:hAnsi="Century Gothic"/>
                <w:sz w:val="20"/>
                <w:szCs w:val="20"/>
              </w:rPr>
            </w:pPr>
            <w:r w:rsidRPr="00606468">
              <w:rPr>
                <w:rFonts w:ascii="Century Gothic" w:hAnsi="Century Gothic"/>
                <w:sz w:val="20"/>
                <w:szCs w:val="20"/>
              </w:rPr>
              <w:t>Accounts Payable</w:t>
            </w:r>
          </w:p>
          <w:p w14:paraId="059AAFD3" w14:textId="3B04C0E8" w:rsidR="003F1402" w:rsidRPr="00606468" w:rsidRDefault="003F1402" w:rsidP="00AC2D22">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1A57D58C" w14:textId="3823C9D5" w:rsidR="006778DE" w:rsidRPr="00606468" w:rsidRDefault="00F841F4" w:rsidP="00AC2D22">
            <w:pPr>
              <w:jc w:val="center"/>
              <w:rPr>
                <w:rFonts w:ascii="Century Gothic" w:hAnsi="Century Gothic"/>
                <w:sz w:val="20"/>
                <w:szCs w:val="20"/>
              </w:rPr>
            </w:pPr>
            <w:r w:rsidRPr="00606468">
              <w:rPr>
                <w:rFonts w:ascii="Century Gothic" w:hAnsi="Century Gothic"/>
                <w:sz w:val="20"/>
                <w:szCs w:val="20"/>
              </w:rPr>
              <w:t>1042-S</w:t>
            </w:r>
          </w:p>
        </w:tc>
      </w:tr>
      <w:tr w:rsidR="00824C8C" w:rsidRPr="00606468" w14:paraId="71BDD022" w14:textId="77777777" w:rsidTr="007637DD">
        <w:tc>
          <w:tcPr>
            <w:tcW w:w="5395" w:type="dxa"/>
          </w:tcPr>
          <w:p w14:paraId="5E2D578F" w14:textId="6B920406" w:rsidR="00824C8C" w:rsidRPr="00606468" w:rsidRDefault="00824C8C" w:rsidP="00824C8C">
            <w:pPr>
              <w:rPr>
                <w:rFonts w:ascii="Century Gothic" w:hAnsi="Century Gothic"/>
                <w:sz w:val="20"/>
                <w:szCs w:val="18"/>
              </w:rPr>
            </w:pPr>
            <w:r w:rsidRPr="00606468">
              <w:rPr>
                <w:rFonts w:ascii="Century Gothic" w:hAnsi="Century Gothic"/>
                <w:bCs/>
                <w:sz w:val="20"/>
                <w:szCs w:val="18"/>
              </w:rPr>
              <w:t>Award from NCAA Student Athlete Opportunity Fund</w:t>
            </w:r>
          </w:p>
        </w:tc>
        <w:tc>
          <w:tcPr>
            <w:tcW w:w="2160" w:type="dxa"/>
            <w:shd w:val="clear" w:color="auto" w:fill="F4CCD1"/>
          </w:tcPr>
          <w:p w14:paraId="0C84EEB5" w14:textId="5600AAB9"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6FA1D671"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62C63C7D" w14:textId="1BF6D1AE" w:rsidR="00824C8C"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2FDCB7C9" w14:textId="77777777"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Accounts Payable</w:t>
            </w:r>
          </w:p>
          <w:p w14:paraId="6A0B8417" w14:textId="41836EB0" w:rsidR="003F1402" w:rsidRPr="00606468" w:rsidRDefault="003F1402" w:rsidP="00824C8C">
            <w:pPr>
              <w:jc w:val="center"/>
              <w:rPr>
                <w:rFonts w:ascii="Century Gothic" w:hAnsi="Century Gothic"/>
                <w:b/>
                <w:sz w:val="20"/>
                <w:szCs w:val="20"/>
              </w:rPr>
            </w:pPr>
            <w:r w:rsidRPr="00606468">
              <w:rPr>
                <w:rFonts w:ascii="Century Gothic" w:hAnsi="Century Gothic"/>
                <w:sz w:val="18"/>
                <w:szCs w:val="20"/>
              </w:rPr>
              <w:t>(UMASS Vendor)</w:t>
            </w:r>
          </w:p>
        </w:tc>
        <w:tc>
          <w:tcPr>
            <w:tcW w:w="1530" w:type="dxa"/>
            <w:shd w:val="clear" w:color="auto" w:fill="B2E2FF"/>
          </w:tcPr>
          <w:p w14:paraId="56D749C9" w14:textId="1265C270"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1042-S</w:t>
            </w:r>
          </w:p>
        </w:tc>
      </w:tr>
      <w:tr w:rsidR="00824C8C" w:rsidRPr="00606468" w14:paraId="5AE299F1" w14:textId="77777777" w:rsidTr="007637DD">
        <w:tc>
          <w:tcPr>
            <w:tcW w:w="5395" w:type="dxa"/>
          </w:tcPr>
          <w:p w14:paraId="19E6A689" w14:textId="6A2933B9" w:rsidR="00824C8C" w:rsidRPr="00606468" w:rsidRDefault="00824C8C" w:rsidP="00824C8C">
            <w:pPr>
              <w:rPr>
                <w:rFonts w:ascii="Century Gothic" w:hAnsi="Century Gothic"/>
                <w:sz w:val="20"/>
                <w:szCs w:val="18"/>
              </w:rPr>
            </w:pPr>
            <w:r w:rsidRPr="00606468">
              <w:rPr>
                <w:rFonts w:ascii="Century Gothic" w:hAnsi="Century Gothic"/>
                <w:bCs/>
                <w:sz w:val="20"/>
                <w:szCs w:val="18"/>
              </w:rPr>
              <w:t>Application fees for non- UMass student</w:t>
            </w:r>
          </w:p>
        </w:tc>
        <w:tc>
          <w:tcPr>
            <w:tcW w:w="2160" w:type="dxa"/>
            <w:shd w:val="clear" w:color="auto" w:fill="F4CCD1"/>
          </w:tcPr>
          <w:p w14:paraId="33E4B6DD" w14:textId="77777777"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Accounts Payable</w:t>
            </w:r>
          </w:p>
          <w:p w14:paraId="408F84C0" w14:textId="13C1033B" w:rsidR="003F1402" w:rsidRPr="00606468" w:rsidRDefault="003F1402" w:rsidP="00824C8C">
            <w:pPr>
              <w:jc w:val="center"/>
              <w:rPr>
                <w:rFonts w:ascii="Century Gothic" w:hAnsi="Century Gothic"/>
                <w:sz w:val="20"/>
                <w:szCs w:val="20"/>
              </w:rPr>
            </w:pPr>
            <w:r w:rsidRPr="00606468">
              <w:rPr>
                <w:rFonts w:ascii="Century Gothic" w:hAnsi="Century Gothic"/>
                <w:sz w:val="20"/>
                <w:szCs w:val="20"/>
              </w:rPr>
              <w:t>(UMASS Vendor)</w:t>
            </w:r>
          </w:p>
        </w:tc>
        <w:tc>
          <w:tcPr>
            <w:tcW w:w="1530" w:type="dxa"/>
            <w:shd w:val="clear" w:color="auto" w:fill="F4CCD1"/>
          </w:tcPr>
          <w:p w14:paraId="5CE48F51" w14:textId="749FD4FD"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None</w:t>
            </w:r>
          </w:p>
        </w:tc>
        <w:tc>
          <w:tcPr>
            <w:tcW w:w="2250" w:type="dxa"/>
            <w:shd w:val="clear" w:color="auto" w:fill="B2E2FF"/>
          </w:tcPr>
          <w:p w14:paraId="7CDBE769" w14:textId="77777777"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Accounts Payable</w:t>
            </w:r>
          </w:p>
          <w:p w14:paraId="475B00E6" w14:textId="7AAEE2AB" w:rsidR="003F1402" w:rsidRPr="00606468" w:rsidRDefault="003F1402" w:rsidP="00824C8C">
            <w:pPr>
              <w:jc w:val="center"/>
              <w:rPr>
                <w:rFonts w:ascii="Century Gothic" w:hAnsi="Century Gothic"/>
                <w:sz w:val="20"/>
                <w:szCs w:val="20"/>
              </w:rPr>
            </w:pPr>
            <w:r w:rsidRPr="00606468">
              <w:rPr>
                <w:rFonts w:ascii="Century Gothic" w:hAnsi="Century Gothic"/>
                <w:sz w:val="18"/>
                <w:szCs w:val="20"/>
              </w:rPr>
              <w:t>(UMASS Vendor)</w:t>
            </w:r>
          </w:p>
        </w:tc>
        <w:tc>
          <w:tcPr>
            <w:tcW w:w="1530" w:type="dxa"/>
            <w:shd w:val="clear" w:color="auto" w:fill="B2E2FF"/>
          </w:tcPr>
          <w:p w14:paraId="093E55AB" w14:textId="64E0FEB4"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1042-S</w:t>
            </w:r>
          </w:p>
        </w:tc>
      </w:tr>
      <w:tr w:rsidR="00824C8C" w:rsidRPr="006C4702" w14:paraId="34884F23" w14:textId="77777777" w:rsidTr="007637DD">
        <w:tc>
          <w:tcPr>
            <w:tcW w:w="5395" w:type="dxa"/>
          </w:tcPr>
          <w:p w14:paraId="762F45E1" w14:textId="3EE8BE04" w:rsidR="00824C8C" w:rsidRPr="00606468" w:rsidRDefault="00824C8C" w:rsidP="00824C8C">
            <w:pPr>
              <w:rPr>
                <w:rFonts w:ascii="Century Gothic" w:hAnsi="Century Gothic"/>
                <w:sz w:val="20"/>
                <w:szCs w:val="18"/>
              </w:rPr>
            </w:pPr>
            <w:r w:rsidRPr="00606468">
              <w:rPr>
                <w:rFonts w:ascii="Century Gothic" w:hAnsi="Century Gothic"/>
                <w:bCs/>
                <w:sz w:val="20"/>
                <w:szCs w:val="18"/>
              </w:rPr>
              <w:t>Learner Emergency Assistance Fund (LEAF) for students</w:t>
            </w:r>
          </w:p>
        </w:tc>
        <w:tc>
          <w:tcPr>
            <w:tcW w:w="2160" w:type="dxa"/>
            <w:shd w:val="clear" w:color="auto" w:fill="F4CCD1"/>
          </w:tcPr>
          <w:p w14:paraId="0E98D2D6" w14:textId="64C233EE" w:rsidR="00824C8C" w:rsidRPr="00606468" w:rsidRDefault="003F1402" w:rsidP="00824C8C">
            <w:pPr>
              <w:jc w:val="center"/>
              <w:rPr>
                <w:rFonts w:ascii="Century Gothic" w:hAnsi="Century Gothic"/>
                <w:sz w:val="20"/>
                <w:szCs w:val="20"/>
              </w:rPr>
            </w:pPr>
            <w:r w:rsidRPr="00606468">
              <w:rPr>
                <w:rFonts w:ascii="Century Gothic" w:hAnsi="Century Gothic"/>
                <w:sz w:val="20"/>
                <w:szCs w:val="20"/>
              </w:rPr>
              <w:t>Student System</w:t>
            </w:r>
          </w:p>
        </w:tc>
        <w:tc>
          <w:tcPr>
            <w:tcW w:w="1530" w:type="dxa"/>
            <w:shd w:val="clear" w:color="auto" w:fill="F4CCD1"/>
          </w:tcPr>
          <w:p w14:paraId="4AC5CC8F" w14:textId="77777777" w:rsidR="00DA6431" w:rsidRDefault="00DA6431" w:rsidP="00DA6431">
            <w:pPr>
              <w:jc w:val="center"/>
              <w:rPr>
                <w:rFonts w:ascii="Century Gothic" w:hAnsi="Century Gothic"/>
                <w:sz w:val="20"/>
                <w:szCs w:val="20"/>
              </w:rPr>
            </w:pPr>
            <w:r>
              <w:rPr>
                <w:rFonts w:ascii="Century Gothic" w:hAnsi="Century Gothic"/>
                <w:sz w:val="20"/>
                <w:szCs w:val="20"/>
              </w:rPr>
              <w:t>1098-T</w:t>
            </w:r>
          </w:p>
          <w:p w14:paraId="17DD063B" w14:textId="7576F295" w:rsidR="00824C8C" w:rsidRPr="00606468" w:rsidRDefault="00DA6431" w:rsidP="00DA6431">
            <w:pPr>
              <w:jc w:val="center"/>
              <w:rPr>
                <w:rFonts w:ascii="Century Gothic" w:hAnsi="Century Gothic"/>
                <w:sz w:val="20"/>
                <w:szCs w:val="20"/>
              </w:rPr>
            </w:pPr>
            <w:r>
              <w:rPr>
                <w:rFonts w:ascii="Century Gothic" w:hAnsi="Century Gothic"/>
                <w:sz w:val="20"/>
                <w:szCs w:val="20"/>
              </w:rPr>
              <w:t>If COA</w:t>
            </w:r>
          </w:p>
        </w:tc>
        <w:tc>
          <w:tcPr>
            <w:tcW w:w="2250" w:type="dxa"/>
            <w:shd w:val="clear" w:color="auto" w:fill="B2E2FF"/>
          </w:tcPr>
          <w:p w14:paraId="7E58DF89" w14:textId="77777777" w:rsidR="00824C8C" w:rsidRPr="00606468" w:rsidRDefault="00824C8C" w:rsidP="00824C8C">
            <w:pPr>
              <w:jc w:val="center"/>
              <w:rPr>
                <w:rFonts w:ascii="Century Gothic" w:hAnsi="Century Gothic"/>
                <w:sz w:val="20"/>
                <w:szCs w:val="20"/>
              </w:rPr>
            </w:pPr>
            <w:r w:rsidRPr="00606468">
              <w:rPr>
                <w:rFonts w:ascii="Century Gothic" w:hAnsi="Century Gothic"/>
                <w:sz w:val="20"/>
                <w:szCs w:val="20"/>
              </w:rPr>
              <w:t>Accounts Payable</w:t>
            </w:r>
          </w:p>
          <w:p w14:paraId="1544B88A" w14:textId="32847671" w:rsidR="001B5A3B" w:rsidRPr="00606468" w:rsidRDefault="001B5A3B" w:rsidP="00824C8C">
            <w:pPr>
              <w:jc w:val="center"/>
              <w:rPr>
                <w:rFonts w:ascii="Century Gothic" w:hAnsi="Century Gothic"/>
                <w:b/>
                <w:sz w:val="20"/>
                <w:szCs w:val="20"/>
              </w:rPr>
            </w:pPr>
            <w:r w:rsidRPr="00606468">
              <w:rPr>
                <w:rFonts w:ascii="Century Gothic" w:hAnsi="Century Gothic"/>
                <w:sz w:val="18"/>
                <w:szCs w:val="20"/>
              </w:rPr>
              <w:t>(UMASS Vendor)</w:t>
            </w:r>
          </w:p>
        </w:tc>
        <w:tc>
          <w:tcPr>
            <w:tcW w:w="1530" w:type="dxa"/>
            <w:shd w:val="clear" w:color="auto" w:fill="B2E2FF"/>
          </w:tcPr>
          <w:p w14:paraId="086834F7" w14:textId="26982C30" w:rsidR="00824C8C" w:rsidRPr="007637DD" w:rsidRDefault="00824C8C" w:rsidP="00824C8C">
            <w:pPr>
              <w:jc w:val="center"/>
              <w:rPr>
                <w:rFonts w:ascii="Century Gothic" w:hAnsi="Century Gothic"/>
                <w:sz w:val="20"/>
                <w:szCs w:val="20"/>
              </w:rPr>
            </w:pPr>
            <w:r w:rsidRPr="00606468">
              <w:rPr>
                <w:rFonts w:ascii="Century Gothic" w:hAnsi="Century Gothic"/>
                <w:sz w:val="20"/>
                <w:szCs w:val="20"/>
              </w:rPr>
              <w:t>1042-S</w:t>
            </w:r>
          </w:p>
        </w:tc>
      </w:tr>
    </w:tbl>
    <w:p w14:paraId="4466F16C" w14:textId="45D0023C" w:rsidR="00162353" w:rsidRPr="00E04315" w:rsidRDefault="00A24A2F" w:rsidP="00403870">
      <w:pPr>
        <w:pStyle w:val="Heading2"/>
        <w:numPr>
          <w:ilvl w:val="0"/>
          <w:numId w:val="34"/>
        </w:numPr>
        <w:rPr>
          <w:rFonts w:ascii="Century Gothic" w:hAnsi="Century Gothic"/>
          <w:color w:val="0070C0"/>
        </w:rPr>
      </w:pPr>
      <w:bookmarkStart w:id="34" w:name="_Toc75266203"/>
      <w:r w:rsidRPr="00E04315">
        <w:rPr>
          <w:rFonts w:ascii="Century Gothic" w:hAnsi="Century Gothic"/>
          <w:color w:val="0070C0"/>
        </w:rPr>
        <w:lastRenderedPageBreak/>
        <w:t>Other Payment</w:t>
      </w:r>
      <w:r w:rsidR="00457FBC" w:rsidRPr="00E04315">
        <w:rPr>
          <w:rFonts w:ascii="Century Gothic" w:hAnsi="Century Gothic"/>
          <w:color w:val="0070C0"/>
        </w:rPr>
        <w:t xml:space="preserve"> Type</w:t>
      </w:r>
      <w:r w:rsidRPr="00E04315">
        <w:rPr>
          <w:rFonts w:ascii="Century Gothic" w:hAnsi="Century Gothic"/>
          <w:color w:val="0070C0"/>
        </w:rPr>
        <w:t>s</w:t>
      </w:r>
      <w:bookmarkEnd w:id="34"/>
    </w:p>
    <w:tbl>
      <w:tblPr>
        <w:tblStyle w:val="TableGrid"/>
        <w:tblW w:w="12955" w:type="dxa"/>
        <w:tblLayout w:type="fixed"/>
        <w:tblLook w:val="04A0" w:firstRow="1" w:lastRow="0" w:firstColumn="1" w:lastColumn="0" w:noHBand="0" w:noVBand="1"/>
      </w:tblPr>
      <w:tblGrid>
        <w:gridCol w:w="3955"/>
        <w:gridCol w:w="2700"/>
        <w:gridCol w:w="2070"/>
        <w:gridCol w:w="2610"/>
        <w:gridCol w:w="1620"/>
      </w:tblGrid>
      <w:tr w:rsidR="007637DD" w:rsidRPr="006C4702" w14:paraId="3D825460" w14:textId="77777777" w:rsidTr="007637DD">
        <w:tc>
          <w:tcPr>
            <w:tcW w:w="3955" w:type="dxa"/>
            <w:vMerge w:val="restart"/>
            <w:shd w:val="clear" w:color="auto" w:fill="767171" w:themeFill="background2" w:themeFillShade="80"/>
            <w:vAlign w:val="center"/>
          </w:tcPr>
          <w:p w14:paraId="00DBCE88" w14:textId="7CF5D7F1"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Payment Type</w:t>
            </w:r>
          </w:p>
        </w:tc>
        <w:tc>
          <w:tcPr>
            <w:tcW w:w="4770" w:type="dxa"/>
            <w:gridSpan w:val="2"/>
            <w:shd w:val="clear" w:color="auto" w:fill="9D2234"/>
            <w:vAlign w:val="center"/>
          </w:tcPr>
          <w:p w14:paraId="0B8ED588" w14:textId="6790B558"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U</w:t>
            </w:r>
            <w:r w:rsidR="004C05DF">
              <w:rPr>
                <w:rFonts w:ascii="Century Gothic" w:hAnsi="Century Gothic"/>
                <w:b/>
                <w:bCs/>
                <w:color w:val="FFFFFF" w:themeColor="background1"/>
                <w:sz w:val="20"/>
                <w:szCs w:val="20"/>
              </w:rPr>
              <w:t>.</w:t>
            </w:r>
            <w:r w:rsidRPr="007637DD">
              <w:rPr>
                <w:rFonts w:ascii="Century Gothic" w:hAnsi="Century Gothic"/>
                <w:b/>
                <w:bCs/>
                <w:color w:val="FFFFFF" w:themeColor="background1"/>
                <w:sz w:val="20"/>
                <w:szCs w:val="20"/>
              </w:rPr>
              <w:t>S</w:t>
            </w:r>
            <w:r w:rsidR="004C05DF">
              <w:rPr>
                <w:rFonts w:ascii="Century Gothic" w:hAnsi="Century Gothic"/>
                <w:b/>
                <w:bCs/>
                <w:color w:val="FFFFFF" w:themeColor="background1"/>
                <w:sz w:val="20"/>
                <w:szCs w:val="20"/>
              </w:rPr>
              <w:t>.</w:t>
            </w:r>
            <w:r w:rsidRPr="007637DD">
              <w:rPr>
                <w:rFonts w:ascii="Century Gothic" w:hAnsi="Century Gothic"/>
                <w:b/>
                <w:bCs/>
                <w:color w:val="FFFFFF" w:themeColor="background1"/>
                <w:sz w:val="20"/>
                <w:szCs w:val="20"/>
              </w:rPr>
              <w:t xml:space="preserve"> Taxpayer Student</w:t>
            </w:r>
          </w:p>
        </w:tc>
        <w:tc>
          <w:tcPr>
            <w:tcW w:w="4230" w:type="dxa"/>
            <w:gridSpan w:val="2"/>
            <w:shd w:val="clear" w:color="auto" w:fill="0068AE"/>
            <w:vAlign w:val="center"/>
          </w:tcPr>
          <w:p w14:paraId="01A276A3" w14:textId="77777777"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Nonresident Alien Student</w:t>
            </w:r>
          </w:p>
        </w:tc>
      </w:tr>
      <w:tr w:rsidR="007637DD" w:rsidRPr="006C4702" w14:paraId="0BE11276" w14:textId="77777777" w:rsidTr="00B816D8">
        <w:tc>
          <w:tcPr>
            <w:tcW w:w="3955" w:type="dxa"/>
            <w:vMerge/>
            <w:shd w:val="clear" w:color="auto" w:fill="767171" w:themeFill="background2" w:themeFillShade="80"/>
            <w:vAlign w:val="center"/>
          </w:tcPr>
          <w:p w14:paraId="4BEBC4C2" w14:textId="77777777" w:rsidR="007637DD" w:rsidRPr="007637DD" w:rsidRDefault="007637DD" w:rsidP="001B11E8">
            <w:pPr>
              <w:jc w:val="center"/>
              <w:rPr>
                <w:rFonts w:ascii="Century Gothic" w:hAnsi="Century Gothic"/>
                <w:sz w:val="20"/>
                <w:szCs w:val="20"/>
              </w:rPr>
            </w:pPr>
          </w:p>
        </w:tc>
        <w:tc>
          <w:tcPr>
            <w:tcW w:w="2700" w:type="dxa"/>
            <w:shd w:val="clear" w:color="auto" w:fill="9D2234"/>
            <w:vAlign w:val="center"/>
          </w:tcPr>
          <w:p w14:paraId="2EE8372C" w14:textId="77777777"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Payment System(s)</w:t>
            </w:r>
          </w:p>
        </w:tc>
        <w:tc>
          <w:tcPr>
            <w:tcW w:w="2070" w:type="dxa"/>
            <w:shd w:val="clear" w:color="auto" w:fill="9D2234"/>
            <w:vAlign w:val="center"/>
          </w:tcPr>
          <w:p w14:paraId="1D994DA8" w14:textId="77777777"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Reporting</w:t>
            </w:r>
          </w:p>
        </w:tc>
        <w:tc>
          <w:tcPr>
            <w:tcW w:w="2610" w:type="dxa"/>
            <w:shd w:val="clear" w:color="auto" w:fill="0068AE"/>
            <w:vAlign w:val="center"/>
          </w:tcPr>
          <w:p w14:paraId="1D44E220" w14:textId="77777777"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Payment System(s)</w:t>
            </w:r>
          </w:p>
        </w:tc>
        <w:tc>
          <w:tcPr>
            <w:tcW w:w="1620" w:type="dxa"/>
            <w:shd w:val="clear" w:color="auto" w:fill="0068AE"/>
            <w:vAlign w:val="center"/>
          </w:tcPr>
          <w:p w14:paraId="76A3B306" w14:textId="77777777" w:rsidR="007637DD" w:rsidRPr="007637DD" w:rsidRDefault="007637DD" w:rsidP="001B11E8">
            <w:pPr>
              <w:jc w:val="center"/>
              <w:rPr>
                <w:rFonts w:ascii="Century Gothic" w:hAnsi="Century Gothic"/>
                <w:color w:val="FFFFFF" w:themeColor="background1"/>
                <w:sz w:val="20"/>
                <w:szCs w:val="20"/>
              </w:rPr>
            </w:pPr>
            <w:r w:rsidRPr="007637DD">
              <w:rPr>
                <w:rFonts w:ascii="Century Gothic" w:hAnsi="Century Gothic"/>
                <w:b/>
                <w:bCs/>
                <w:color w:val="FFFFFF" w:themeColor="background1"/>
                <w:sz w:val="20"/>
                <w:szCs w:val="20"/>
              </w:rPr>
              <w:t>Reporting</w:t>
            </w:r>
          </w:p>
        </w:tc>
      </w:tr>
      <w:tr w:rsidR="001B11E8" w:rsidRPr="006C4702" w14:paraId="33B643E9" w14:textId="77777777" w:rsidTr="0019014D">
        <w:tc>
          <w:tcPr>
            <w:tcW w:w="12955" w:type="dxa"/>
            <w:gridSpan w:val="5"/>
            <w:shd w:val="clear" w:color="auto" w:fill="D0CECE" w:themeFill="background2" w:themeFillShade="E6"/>
          </w:tcPr>
          <w:p w14:paraId="4FACD00C" w14:textId="20812781" w:rsidR="001B11E8" w:rsidRPr="007637DD" w:rsidRDefault="001B11E8" w:rsidP="001B11E8">
            <w:pPr>
              <w:rPr>
                <w:rFonts w:ascii="Century Gothic" w:hAnsi="Century Gothic"/>
                <w:sz w:val="20"/>
                <w:szCs w:val="20"/>
              </w:rPr>
            </w:pPr>
            <w:r w:rsidRPr="006C4702">
              <w:rPr>
                <w:rFonts w:ascii="Century Gothic" w:hAnsi="Century Gothic"/>
                <w:b/>
                <w:bCs/>
                <w:sz w:val="18"/>
                <w:szCs w:val="20"/>
              </w:rPr>
              <w:t>Research as an Undergraduate (REU)</w:t>
            </w:r>
          </w:p>
        </w:tc>
      </w:tr>
      <w:tr w:rsidR="007637DD" w:rsidRPr="006C4702" w14:paraId="46D65AE4" w14:textId="77777777" w:rsidTr="00B816D8">
        <w:tc>
          <w:tcPr>
            <w:tcW w:w="3955" w:type="dxa"/>
          </w:tcPr>
          <w:p w14:paraId="6BBF1EEC" w14:textId="77777777" w:rsidR="007637DD" w:rsidRPr="007637DD" w:rsidRDefault="007637DD" w:rsidP="001B11E8">
            <w:pPr>
              <w:rPr>
                <w:rFonts w:ascii="Century Gothic" w:hAnsi="Century Gothic"/>
                <w:sz w:val="20"/>
                <w:szCs w:val="20"/>
              </w:rPr>
            </w:pPr>
            <w:r w:rsidRPr="007637DD">
              <w:rPr>
                <w:rFonts w:ascii="Century Gothic" w:hAnsi="Century Gothic"/>
                <w:iCs/>
                <w:sz w:val="20"/>
                <w:szCs w:val="20"/>
              </w:rPr>
              <w:t xml:space="preserve">UMass student </w:t>
            </w:r>
          </w:p>
        </w:tc>
        <w:tc>
          <w:tcPr>
            <w:tcW w:w="2700" w:type="dxa"/>
            <w:shd w:val="clear" w:color="auto" w:fill="F4CCD1"/>
          </w:tcPr>
          <w:p w14:paraId="1E1232DB" w14:textId="4754BD77" w:rsidR="007637DD" w:rsidRPr="007637DD" w:rsidRDefault="007637DD" w:rsidP="001B11E8">
            <w:pPr>
              <w:jc w:val="center"/>
              <w:rPr>
                <w:rFonts w:ascii="Century Gothic" w:hAnsi="Century Gothic"/>
                <w:sz w:val="20"/>
                <w:szCs w:val="20"/>
              </w:rPr>
            </w:pPr>
            <w:r w:rsidRPr="007637DD">
              <w:rPr>
                <w:rFonts w:ascii="Century Gothic" w:hAnsi="Century Gothic"/>
                <w:sz w:val="20"/>
                <w:szCs w:val="20"/>
              </w:rPr>
              <w:t>Student System</w:t>
            </w:r>
          </w:p>
        </w:tc>
        <w:tc>
          <w:tcPr>
            <w:tcW w:w="2070" w:type="dxa"/>
            <w:shd w:val="clear" w:color="auto" w:fill="F4CCD1"/>
          </w:tcPr>
          <w:p w14:paraId="3B35BD6C" w14:textId="739B8468" w:rsidR="007637DD" w:rsidRPr="007637DD" w:rsidRDefault="00E62865" w:rsidP="001B11E8">
            <w:pPr>
              <w:jc w:val="center"/>
              <w:rPr>
                <w:rFonts w:ascii="Century Gothic" w:hAnsi="Century Gothic"/>
                <w:sz w:val="20"/>
                <w:szCs w:val="20"/>
              </w:rPr>
            </w:pPr>
            <w:r>
              <w:rPr>
                <w:rFonts w:ascii="Century Gothic" w:hAnsi="Century Gothic"/>
                <w:sz w:val="20"/>
                <w:szCs w:val="20"/>
              </w:rPr>
              <w:t>1098-T</w:t>
            </w:r>
            <w:r w:rsidR="00DA6431">
              <w:rPr>
                <w:rFonts w:ascii="Century Gothic" w:hAnsi="Century Gothic"/>
                <w:sz w:val="20"/>
                <w:szCs w:val="20"/>
              </w:rPr>
              <w:t xml:space="preserve"> - COA</w:t>
            </w:r>
          </w:p>
        </w:tc>
        <w:tc>
          <w:tcPr>
            <w:tcW w:w="2610" w:type="dxa"/>
            <w:shd w:val="clear" w:color="auto" w:fill="B2E2FF"/>
          </w:tcPr>
          <w:p w14:paraId="17B0A51D" w14:textId="3B7D5211" w:rsidR="007637DD" w:rsidRPr="007637DD" w:rsidRDefault="007637DD"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6EBB0AF2" w14:textId="77777777" w:rsidR="007637DD" w:rsidRPr="007637DD" w:rsidRDefault="007637DD" w:rsidP="001B11E8">
            <w:pPr>
              <w:jc w:val="center"/>
              <w:rPr>
                <w:rFonts w:ascii="Century Gothic" w:hAnsi="Century Gothic"/>
                <w:sz w:val="20"/>
                <w:szCs w:val="20"/>
              </w:rPr>
            </w:pPr>
            <w:r w:rsidRPr="007637DD">
              <w:rPr>
                <w:rFonts w:ascii="Century Gothic" w:hAnsi="Century Gothic"/>
                <w:sz w:val="20"/>
                <w:szCs w:val="20"/>
              </w:rPr>
              <w:t>1042-S</w:t>
            </w:r>
          </w:p>
        </w:tc>
      </w:tr>
      <w:tr w:rsidR="007637DD" w:rsidRPr="006C4702" w14:paraId="1FB93792" w14:textId="77777777" w:rsidTr="00B816D8">
        <w:tc>
          <w:tcPr>
            <w:tcW w:w="3955" w:type="dxa"/>
          </w:tcPr>
          <w:p w14:paraId="2869CA60" w14:textId="753A7692" w:rsidR="007637DD" w:rsidRPr="007637DD" w:rsidRDefault="007637DD" w:rsidP="001B11E8">
            <w:pPr>
              <w:rPr>
                <w:rFonts w:ascii="Century Gothic" w:hAnsi="Century Gothic"/>
                <w:sz w:val="20"/>
                <w:szCs w:val="20"/>
              </w:rPr>
            </w:pPr>
            <w:r w:rsidRPr="007637DD">
              <w:rPr>
                <w:rFonts w:ascii="Century Gothic" w:hAnsi="Century Gothic"/>
                <w:iCs/>
                <w:sz w:val="20"/>
                <w:szCs w:val="20"/>
              </w:rPr>
              <w:t>Non-UMass student</w:t>
            </w:r>
            <w:r w:rsidR="00A7085C">
              <w:rPr>
                <w:rStyle w:val="FootnoteReference"/>
                <w:rFonts w:ascii="Century Gothic" w:hAnsi="Century Gothic"/>
                <w:iCs/>
                <w:sz w:val="20"/>
                <w:szCs w:val="20"/>
              </w:rPr>
              <w:footnoteReference w:id="3"/>
            </w:r>
          </w:p>
        </w:tc>
        <w:tc>
          <w:tcPr>
            <w:tcW w:w="2700" w:type="dxa"/>
            <w:shd w:val="clear" w:color="auto" w:fill="F4CCD1"/>
          </w:tcPr>
          <w:p w14:paraId="7CCEB226" w14:textId="77777777" w:rsidR="007637DD" w:rsidRDefault="007637DD" w:rsidP="001B11E8">
            <w:pPr>
              <w:jc w:val="center"/>
              <w:rPr>
                <w:rFonts w:ascii="Century Gothic" w:hAnsi="Century Gothic"/>
                <w:sz w:val="20"/>
                <w:szCs w:val="20"/>
              </w:rPr>
            </w:pPr>
            <w:r w:rsidRPr="007637DD">
              <w:rPr>
                <w:rFonts w:ascii="Century Gothic" w:hAnsi="Century Gothic"/>
                <w:sz w:val="20"/>
                <w:szCs w:val="20"/>
              </w:rPr>
              <w:t>Accounts Payable</w:t>
            </w:r>
          </w:p>
          <w:p w14:paraId="7D858DC7" w14:textId="15C5179A" w:rsidR="00B816D8" w:rsidRPr="007637DD" w:rsidRDefault="00B816D8" w:rsidP="001B11E8">
            <w:pPr>
              <w:jc w:val="center"/>
              <w:rPr>
                <w:rFonts w:ascii="Century Gothic" w:hAnsi="Century Gothic"/>
                <w:sz w:val="20"/>
                <w:szCs w:val="20"/>
              </w:rPr>
            </w:pPr>
            <w:r w:rsidRPr="00403870">
              <w:rPr>
                <w:rFonts w:ascii="Century Gothic" w:hAnsi="Century Gothic"/>
                <w:sz w:val="18"/>
                <w:szCs w:val="20"/>
              </w:rPr>
              <w:t>(UMASS Vendor)</w:t>
            </w:r>
          </w:p>
        </w:tc>
        <w:tc>
          <w:tcPr>
            <w:tcW w:w="2070" w:type="dxa"/>
            <w:shd w:val="clear" w:color="auto" w:fill="F4CCD1"/>
          </w:tcPr>
          <w:p w14:paraId="079D0162" w14:textId="77777777" w:rsidR="007637DD" w:rsidRPr="007637DD" w:rsidRDefault="007637DD" w:rsidP="001B11E8">
            <w:pPr>
              <w:jc w:val="center"/>
              <w:rPr>
                <w:rFonts w:ascii="Century Gothic" w:hAnsi="Century Gothic"/>
                <w:sz w:val="20"/>
                <w:szCs w:val="20"/>
              </w:rPr>
            </w:pPr>
            <w:r w:rsidRPr="007637DD">
              <w:rPr>
                <w:rFonts w:ascii="Century Gothic" w:hAnsi="Century Gothic"/>
                <w:sz w:val="20"/>
                <w:szCs w:val="20"/>
              </w:rPr>
              <w:t>None</w:t>
            </w:r>
          </w:p>
        </w:tc>
        <w:tc>
          <w:tcPr>
            <w:tcW w:w="2610" w:type="dxa"/>
            <w:shd w:val="clear" w:color="auto" w:fill="B2E2FF"/>
          </w:tcPr>
          <w:p w14:paraId="076D6CEF" w14:textId="77777777" w:rsidR="007637DD" w:rsidRDefault="007637DD" w:rsidP="001B11E8">
            <w:pPr>
              <w:jc w:val="center"/>
              <w:rPr>
                <w:rFonts w:ascii="Century Gothic" w:hAnsi="Century Gothic"/>
                <w:sz w:val="20"/>
                <w:szCs w:val="20"/>
              </w:rPr>
            </w:pPr>
            <w:r w:rsidRPr="007637DD">
              <w:rPr>
                <w:rFonts w:ascii="Century Gothic" w:hAnsi="Century Gothic"/>
                <w:sz w:val="20"/>
                <w:szCs w:val="20"/>
              </w:rPr>
              <w:t>Accounts Payable</w:t>
            </w:r>
          </w:p>
          <w:p w14:paraId="2D4ACA45" w14:textId="0BF8C254" w:rsidR="00B816D8" w:rsidRPr="007637DD" w:rsidRDefault="00B816D8"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293E7F5A" w14:textId="77777777" w:rsidR="007637DD" w:rsidRPr="007637DD" w:rsidRDefault="007637DD" w:rsidP="001B11E8">
            <w:pPr>
              <w:jc w:val="center"/>
              <w:rPr>
                <w:rFonts w:ascii="Century Gothic" w:hAnsi="Century Gothic"/>
                <w:sz w:val="20"/>
                <w:szCs w:val="20"/>
              </w:rPr>
            </w:pPr>
            <w:r w:rsidRPr="007637DD">
              <w:rPr>
                <w:rFonts w:ascii="Century Gothic" w:hAnsi="Century Gothic"/>
                <w:sz w:val="20"/>
                <w:szCs w:val="20"/>
              </w:rPr>
              <w:t>1042-S</w:t>
            </w:r>
          </w:p>
        </w:tc>
      </w:tr>
      <w:tr w:rsidR="001B11E8" w:rsidRPr="006C4702" w14:paraId="06F4CA43" w14:textId="77777777" w:rsidTr="0019014D">
        <w:tc>
          <w:tcPr>
            <w:tcW w:w="12955" w:type="dxa"/>
            <w:gridSpan w:val="5"/>
            <w:shd w:val="clear" w:color="auto" w:fill="D0CECE" w:themeFill="background2" w:themeFillShade="E6"/>
          </w:tcPr>
          <w:p w14:paraId="33FCDE9C" w14:textId="02E40471" w:rsidR="001B11E8" w:rsidRPr="007637DD" w:rsidRDefault="001B11E8" w:rsidP="001B11E8">
            <w:pPr>
              <w:rPr>
                <w:rFonts w:ascii="Century Gothic" w:hAnsi="Century Gothic"/>
                <w:sz w:val="20"/>
                <w:szCs w:val="20"/>
              </w:rPr>
            </w:pPr>
            <w:r w:rsidRPr="006C4702">
              <w:rPr>
                <w:rFonts w:ascii="Century Gothic" w:hAnsi="Century Gothic"/>
                <w:b/>
                <w:bCs/>
                <w:sz w:val="18"/>
                <w:szCs w:val="20"/>
              </w:rPr>
              <w:t xml:space="preserve">Travel/Expense Reimbursement for University Business </w:t>
            </w:r>
          </w:p>
        </w:tc>
      </w:tr>
      <w:tr w:rsidR="001B11E8" w:rsidRPr="006C4702" w14:paraId="18AC7EF3" w14:textId="77777777" w:rsidTr="00B816D8">
        <w:tc>
          <w:tcPr>
            <w:tcW w:w="3955" w:type="dxa"/>
          </w:tcPr>
          <w:p w14:paraId="719A1F34"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Student employee</w:t>
            </w:r>
          </w:p>
        </w:tc>
        <w:tc>
          <w:tcPr>
            <w:tcW w:w="2700" w:type="dxa"/>
            <w:shd w:val="clear" w:color="auto" w:fill="F4CCD1"/>
          </w:tcPr>
          <w:p w14:paraId="5C7AFABD"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 xml:space="preserve">HR Payroll </w:t>
            </w:r>
          </w:p>
          <w:p w14:paraId="40ABF897" w14:textId="286C440A" w:rsidR="001B11E8" w:rsidRPr="007637DD" w:rsidRDefault="001B11E8" w:rsidP="001B11E8">
            <w:pPr>
              <w:jc w:val="center"/>
              <w:rPr>
                <w:rFonts w:ascii="Century Gothic" w:hAnsi="Century Gothic"/>
                <w:sz w:val="20"/>
                <w:szCs w:val="20"/>
              </w:rPr>
            </w:pPr>
            <w:r w:rsidRPr="00403870">
              <w:rPr>
                <w:rFonts w:ascii="Century Gothic" w:hAnsi="Century Gothic"/>
                <w:sz w:val="18"/>
                <w:szCs w:val="20"/>
              </w:rPr>
              <w:t>(Travel Expense Module)</w:t>
            </w:r>
          </w:p>
        </w:tc>
        <w:tc>
          <w:tcPr>
            <w:tcW w:w="2070" w:type="dxa"/>
            <w:shd w:val="clear" w:color="auto" w:fill="F4CCD1"/>
          </w:tcPr>
          <w:p w14:paraId="206C8582"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None</w:t>
            </w:r>
          </w:p>
        </w:tc>
        <w:tc>
          <w:tcPr>
            <w:tcW w:w="2610" w:type="dxa"/>
            <w:shd w:val="clear" w:color="auto" w:fill="B2E2FF"/>
          </w:tcPr>
          <w:p w14:paraId="04E80D37"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 xml:space="preserve">HR Payroll </w:t>
            </w:r>
          </w:p>
          <w:p w14:paraId="7E4A9F18" w14:textId="74F20CF5" w:rsidR="001B11E8" w:rsidRPr="007637DD" w:rsidRDefault="001B11E8" w:rsidP="001B11E8">
            <w:pPr>
              <w:jc w:val="center"/>
              <w:rPr>
                <w:rFonts w:ascii="Century Gothic" w:hAnsi="Century Gothic"/>
                <w:sz w:val="20"/>
                <w:szCs w:val="20"/>
              </w:rPr>
            </w:pPr>
            <w:r w:rsidRPr="00D036CA">
              <w:rPr>
                <w:rFonts w:ascii="Century Gothic" w:hAnsi="Century Gothic"/>
                <w:sz w:val="18"/>
                <w:szCs w:val="20"/>
              </w:rPr>
              <w:t>(Travel Expense Module)</w:t>
            </w:r>
          </w:p>
        </w:tc>
        <w:tc>
          <w:tcPr>
            <w:tcW w:w="1620" w:type="dxa"/>
            <w:shd w:val="clear" w:color="auto" w:fill="B2E2FF"/>
          </w:tcPr>
          <w:p w14:paraId="0FC657E1"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None</w:t>
            </w:r>
          </w:p>
        </w:tc>
      </w:tr>
      <w:tr w:rsidR="001B11E8" w:rsidRPr="006C4702" w14:paraId="08C66450" w14:textId="77777777" w:rsidTr="00B816D8">
        <w:tc>
          <w:tcPr>
            <w:tcW w:w="3955" w:type="dxa"/>
          </w:tcPr>
          <w:p w14:paraId="2C8EE627"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 xml:space="preserve">Non-employee student </w:t>
            </w:r>
          </w:p>
        </w:tc>
        <w:tc>
          <w:tcPr>
            <w:tcW w:w="2700" w:type="dxa"/>
            <w:shd w:val="clear" w:color="auto" w:fill="F4CCD1"/>
          </w:tcPr>
          <w:p w14:paraId="5DCFD273"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012030A7" w14:textId="1CC113E3" w:rsidR="009E16E5" w:rsidRPr="007637DD" w:rsidRDefault="009E16E5" w:rsidP="001B11E8">
            <w:pPr>
              <w:jc w:val="center"/>
              <w:rPr>
                <w:rFonts w:ascii="Century Gothic" w:hAnsi="Century Gothic"/>
                <w:sz w:val="20"/>
                <w:szCs w:val="20"/>
              </w:rPr>
            </w:pPr>
            <w:r w:rsidRPr="00403870">
              <w:rPr>
                <w:rFonts w:ascii="Century Gothic" w:hAnsi="Century Gothic"/>
                <w:sz w:val="18"/>
                <w:szCs w:val="20"/>
              </w:rPr>
              <w:t>(Student Vendor)</w:t>
            </w:r>
          </w:p>
        </w:tc>
        <w:tc>
          <w:tcPr>
            <w:tcW w:w="2070" w:type="dxa"/>
            <w:shd w:val="clear" w:color="auto" w:fill="F4CCD1"/>
          </w:tcPr>
          <w:p w14:paraId="4AF718E9"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None</w:t>
            </w:r>
          </w:p>
        </w:tc>
        <w:tc>
          <w:tcPr>
            <w:tcW w:w="2610" w:type="dxa"/>
            <w:shd w:val="clear" w:color="auto" w:fill="B2E2FF"/>
          </w:tcPr>
          <w:p w14:paraId="2174D39B"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04837CDD" w14:textId="77C8405E"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(Student Vendor)</w:t>
            </w:r>
          </w:p>
        </w:tc>
        <w:tc>
          <w:tcPr>
            <w:tcW w:w="1620" w:type="dxa"/>
            <w:shd w:val="clear" w:color="auto" w:fill="B2E2FF"/>
          </w:tcPr>
          <w:p w14:paraId="4359DD89"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None</w:t>
            </w:r>
          </w:p>
        </w:tc>
      </w:tr>
      <w:tr w:rsidR="00BB4BA5" w:rsidRPr="006C4702" w14:paraId="3BAD342F" w14:textId="77777777" w:rsidTr="0019014D">
        <w:tc>
          <w:tcPr>
            <w:tcW w:w="12955" w:type="dxa"/>
            <w:gridSpan w:val="5"/>
            <w:shd w:val="clear" w:color="auto" w:fill="D0CECE" w:themeFill="background2" w:themeFillShade="E6"/>
          </w:tcPr>
          <w:p w14:paraId="4D93D708" w14:textId="4CF2109C" w:rsidR="00BB4BA5" w:rsidRPr="007637DD" w:rsidRDefault="00BB4BA5" w:rsidP="00BB4BA5">
            <w:pPr>
              <w:rPr>
                <w:rFonts w:ascii="Century Gothic" w:hAnsi="Century Gothic"/>
                <w:sz w:val="20"/>
                <w:szCs w:val="20"/>
              </w:rPr>
            </w:pPr>
            <w:r w:rsidRPr="006C4702">
              <w:rPr>
                <w:rFonts w:ascii="Century Gothic" w:hAnsi="Century Gothic"/>
                <w:b/>
                <w:bCs/>
                <w:sz w:val="18"/>
                <w:szCs w:val="20"/>
              </w:rPr>
              <w:t>Service payment</w:t>
            </w:r>
          </w:p>
        </w:tc>
      </w:tr>
      <w:tr w:rsidR="001B11E8" w:rsidRPr="006C4702" w14:paraId="195AC5CA" w14:textId="77777777" w:rsidTr="00B816D8">
        <w:tc>
          <w:tcPr>
            <w:tcW w:w="3955" w:type="dxa"/>
          </w:tcPr>
          <w:p w14:paraId="1AC0ADD1"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Employment related</w:t>
            </w:r>
          </w:p>
        </w:tc>
        <w:tc>
          <w:tcPr>
            <w:tcW w:w="2700" w:type="dxa"/>
            <w:shd w:val="clear" w:color="auto" w:fill="F4CCD1"/>
          </w:tcPr>
          <w:p w14:paraId="6CD8DFD3"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2070" w:type="dxa"/>
            <w:shd w:val="clear" w:color="auto" w:fill="F4CCD1"/>
          </w:tcPr>
          <w:p w14:paraId="570F84A2"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W-2</w:t>
            </w:r>
          </w:p>
        </w:tc>
        <w:tc>
          <w:tcPr>
            <w:tcW w:w="2610" w:type="dxa"/>
            <w:shd w:val="clear" w:color="auto" w:fill="B2E2FF"/>
          </w:tcPr>
          <w:p w14:paraId="096012BF"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45BBDF56"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 or W-2</w:t>
            </w:r>
          </w:p>
        </w:tc>
      </w:tr>
      <w:tr w:rsidR="001B11E8" w:rsidRPr="006C4702" w14:paraId="7BC5C229" w14:textId="77777777" w:rsidTr="00B816D8">
        <w:tc>
          <w:tcPr>
            <w:tcW w:w="3955" w:type="dxa"/>
          </w:tcPr>
          <w:p w14:paraId="4A628A9C"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Not employment related</w:t>
            </w:r>
          </w:p>
        </w:tc>
        <w:tc>
          <w:tcPr>
            <w:tcW w:w="2700" w:type="dxa"/>
            <w:shd w:val="clear" w:color="auto" w:fill="F4CCD1"/>
          </w:tcPr>
          <w:p w14:paraId="1DE5FE7A"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416C4D4D" w14:textId="1B7D18C9" w:rsidR="009E16E5" w:rsidRPr="007637DD" w:rsidRDefault="009E16E5" w:rsidP="001B11E8">
            <w:pPr>
              <w:jc w:val="center"/>
              <w:rPr>
                <w:rFonts w:ascii="Century Gothic" w:hAnsi="Century Gothic"/>
                <w:sz w:val="20"/>
                <w:szCs w:val="20"/>
              </w:rPr>
            </w:pPr>
            <w:r w:rsidRPr="00403870">
              <w:rPr>
                <w:rFonts w:ascii="Century Gothic" w:hAnsi="Century Gothic"/>
                <w:sz w:val="18"/>
                <w:szCs w:val="20"/>
              </w:rPr>
              <w:t>(UMASS Vendor)</w:t>
            </w:r>
          </w:p>
        </w:tc>
        <w:tc>
          <w:tcPr>
            <w:tcW w:w="2070" w:type="dxa"/>
            <w:shd w:val="clear" w:color="auto" w:fill="F4CCD1"/>
          </w:tcPr>
          <w:p w14:paraId="72DE5983"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$600</w:t>
            </w:r>
          </w:p>
          <w:p w14:paraId="571CEEEC" w14:textId="77777777" w:rsidR="001B11E8" w:rsidRPr="007637DD" w:rsidRDefault="001B11E8" w:rsidP="001B11E8">
            <w:pPr>
              <w:rPr>
                <w:rFonts w:ascii="Century Gothic" w:hAnsi="Century Gothic"/>
                <w:sz w:val="20"/>
                <w:szCs w:val="20"/>
              </w:rPr>
            </w:pPr>
          </w:p>
        </w:tc>
        <w:tc>
          <w:tcPr>
            <w:tcW w:w="2610" w:type="dxa"/>
            <w:shd w:val="clear" w:color="auto" w:fill="B2E2FF"/>
          </w:tcPr>
          <w:p w14:paraId="1D34D415"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0C06C927" w14:textId="0EB8E799"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7B5F827B"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r w:rsidR="001B11E8" w:rsidRPr="006C4702" w14:paraId="7B83D261" w14:textId="77777777" w:rsidTr="00B816D8">
        <w:tc>
          <w:tcPr>
            <w:tcW w:w="3955" w:type="dxa"/>
          </w:tcPr>
          <w:p w14:paraId="5E111F87" w14:textId="2AF2D8A8" w:rsidR="001B11E8" w:rsidRPr="007637DD" w:rsidRDefault="001B11E8" w:rsidP="001B11E8">
            <w:pPr>
              <w:rPr>
                <w:rFonts w:ascii="Century Gothic" w:hAnsi="Century Gothic"/>
                <w:bCs/>
                <w:sz w:val="20"/>
                <w:szCs w:val="20"/>
              </w:rPr>
            </w:pPr>
            <w:r w:rsidRPr="007637DD">
              <w:rPr>
                <w:rFonts w:ascii="Century Gothic" w:hAnsi="Century Gothic"/>
                <w:bCs/>
                <w:sz w:val="20"/>
                <w:szCs w:val="20"/>
              </w:rPr>
              <w:t>GSBS students</w:t>
            </w:r>
          </w:p>
        </w:tc>
        <w:tc>
          <w:tcPr>
            <w:tcW w:w="2700" w:type="dxa"/>
            <w:shd w:val="clear" w:color="auto" w:fill="F4CCD1"/>
          </w:tcPr>
          <w:p w14:paraId="51F368D1" w14:textId="01BD7DAE"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2070" w:type="dxa"/>
            <w:shd w:val="clear" w:color="auto" w:fill="F4CCD1"/>
          </w:tcPr>
          <w:p w14:paraId="0208ED8D" w14:textId="5D8B1DA1"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W-2</w:t>
            </w:r>
          </w:p>
        </w:tc>
        <w:tc>
          <w:tcPr>
            <w:tcW w:w="2610" w:type="dxa"/>
            <w:shd w:val="clear" w:color="auto" w:fill="B2E2FF"/>
          </w:tcPr>
          <w:p w14:paraId="2B8DE29C" w14:textId="3CFC83C8"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7D3B50D7" w14:textId="3E58556A"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 or W-2</w:t>
            </w:r>
          </w:p>
        </w:tc>
      </w:tr>
      <w:tr w:rsidR="00BB4BA5" w:rsidRPr="006C4702" w14:paraId="7EDF9C57" w14:textId="77777777" w:rsidTr="0019014D">
        <w:tc>
          <w:tcPr>
            <w:tcW w:w="12955" w:type="dxa"/>
            <w:gridSpan w:val="5"/>
            <w:shd w:val="clear" w:color="auto" w:fill="D0CECE" w:themeFill="background2" w:themeFillShade="E6"/>
          </w:tcPr>
          <w:p w14:paraId="073B0947" w14:textId="1078D735" w:rsidR="00BB4BA5" w:rsidRPr="007637DD" w:rsidRDefault="00BB4BA5" w:rsidP="00BB4BA5">
            <w:pPr>
              <w:rPr>
                <w:rFonts w:ascii="Century Gothic" w:hAnsi="Century Gothic"/>
                <w:sz w:val="20"/>
                <w:szCs w:val="20"/>
              </w:rPr>
            </w:pPr>
            <w:r w:rsidRPr="006C4702">
              <w:rPr>
                <w:rFonts w:ascii="Century Gothic" w:hAnsi="Century Gothic"/>
                <w:b/>
                <w:bCs/>
                <w:sz w:val="18"/>
                <w:szCs w:val="20"/>
              </w:rPr>
              <w:t>Honorarium</w:t>
            </w:r>
          </w:p>
        </w:tc>
      </w:tr>
      <w:tr w:rsidR="001B11E8" w:rsidRPr="006C4702" w14:paraId="5685663C" w14:textId="77777777" w:rsidTr="00B816D8">
        <w:tc>
          <w:tcPr>
            <w:tcW w:w="3955" w:type="dxa"/>
          </w:tcPr>
          <w:p w14:paraId="0800F4B9"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Employment related</w:t>
            </w:r>
          </w:p>
        </w:tc>
        <w:tc>
          <w:tcPr>
            <w:tcW w:w="2700" w:type="dxa"/>
            <w:shd w:val="clear" w:color="auto" w:fill="F4CCD1"/>
          </w:tcPr>
          <w:p w14:paraId="27B91268"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2070" w:type="dxa"/>
            <w:shd w:val="clear" w:color="auto" w:fill="F4CCD1"/>
          </w:tcPr>
          <w:p w14:paraId="0203F847"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W-2</w:t>
            </w:r>
          </w:p>
        </w:tc>
        <w:tc>
          <w:tcPr>
            <w:tcW w:w="2610" w:type="dxa"/>
            <w:shd w:val="clear" w:color="auto" w:fill="B2E2FF"/>
          </w:tcPr>
          <w:p w14:paraId="6D585CC2"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71EB7BAE"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 or W-2</w:t>
            </w:r>
          </w:p>
        </w:tc>
      </w:tr>
      <w:tr w:rsidR="001B11E8" w:rsidRPr="006C4702" w14:paraId="36808DA2" w14:textId="77777777" w:rsidTr="00B816D8">
        <w:tc>
          <w:tcPr>
            <w:tcW w:w="3955" w:type="dxa"/>
          </w:tcPr>
          <w:p w14:paraId="56AFF944"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Not employment related</w:t>
            </w:r>
          </w:p>
        </w:tc>
        <w:tc>
          <w:tcPr>
            <w:tcW w:w="2700" w:type="dxa"/>
            <w:shd w:val="clear" w:color="auto" w:fill="F4CCD1"/>
          </w:tcPr>
          <w:p w14:paraId="2C3D2226"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37FA8E01" w14:textId="452B00FA" w:rsidR="009E16E5" w:rsidRPr="007637DD" w:rsidRDefault="009E16E5" w:rsidP="001B11E8">
            <w:pPr>
              <w:jc w:val="center"/>
              <w:rPr>
                <w:rFonts w:ascii="Century Gothic" w:hAnsi="Century Gothic"/>
                <w:sz w:val="20"/>
                <w:szCs w:val="20"/>
              </w:rPr>
            </w:pPr>
            <w:r w:rsidRPr="00403870">
              <w:rPr>
                <w:rFonts w:ascii="Century Gothic" w:hAnsi="Century Gothic"/>
                <w:sz w:val="18"/>
                <w:szCs w:val="20"/>
              </w:rPr>
              <w:t>(UMASS Vendor)</w:t>
            </w:r>
          </w:p>
        </w:tc>
        <w:tc>
          <w:tcPr>
            <w:tcW w:w="2070" w:type="dxa"/>
            <w:shd w:val="clear" w:color="auto" w:fill="F4CCD1"/>
          </w:tcPr>
          <w:p w14:paraId="22269036"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$600</w:t>
            </w:r>
          </w:p>
        </w:tc>
        <w:tc>
          <w:tcPr>
            <w:tcW w:w="2610" w:type="dxa"/>
            <w:shd w:val="clear" w:color="auto" w:fill="B2E2FF"/>
          </w:tcPr>
          <w:p w14:paraId="5B838183"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3C7724E9" w14:textId="5F0C7666"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41CFC873"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r w:rsidR="00BB4BA5" w:rsidRPr="006C4702" w14:paraId="00F059FE" w14:textId="77777777" w:rsidTr="0019014D">
        <w:tc>
          <w:tcPr>
            <w:tcW w:w="12955" w:type="dxa"/>
            <w:gridSpan w:val="5"/>
            <w:shd w:val="clear" w:color="auto" w:fill="D0CECE" w:themeFill="background2" w:themeFillShade="E6"/>
          </w:tcPr>
          <w:p w14:paraId="57520756" w14:textId="5570EE45" w:rsidR="00BB4BA5" w:rsidRPr="007637DD" w:rsidRDefault="00BB4BA5" w:rsidP="00BB4BA5">
            <w:pPr>
              <w:rPr>
                <w:rFonts w:ascii="Century Gothic" w:hAnsi="Century Gothic"/>
                <w:sz w:val="20"/>
                <w:szCs w:val="20"/>
              </w:rPr>
            </w:pPr>
            <w:r w:rsidRPr="006C4702">
              <w:rPr>
                <w:rFonts w:ascii="Century Gothic" w:hAnsi="Century Gothic"/>
                <w:b/>
                <w:bCs/>
                <w:sz w:val="18"/>
                <w:szCs w:val="20"/>
              </w:rPr>
              <w:t>Human Subjects</w:t>
            </w:r>
          </w:p>
        </w:tc>
      </w:tr>
      <w:tr w:rsidR="001B11E8" w:rsidRPr="006C4702" w14:paraId="3A23D788" w14:textId="77777777" w:rsidTr="00B816D8">
        <w:tc>
          <w:tcPr>
            <w:tcW w:w="3955" w:type="dxa"/>
          </w:tcPr>
          <w:p w14:paraId="088E81E7" w14:textId="77777777" w:rsidR="001B11E8" w:rsidRPr="007637DD" w:rsidRDefault="001B11E8" w:rsidP="001B11E8">
            <w:pPr>
              <w:rPr>
                <w:rFonts w:ascii="Century Gothic" w:hAnsi="Century Gothic"/>
                <w:sz w:val="20"/>
                <w:szCs w:val="20"/>
              </w:rPr>
            </w:pPr>
            <w:r w:rsidRPr="007637DD">
              <w:rPr>
                <w:rFonts w:ascii="Century Gothic" w:hAnsi="Century Gothic"/>
                <w:iCs/>
                <w:sz w:val="20"/>
                <w:szCs w:val="20"/>
              </w:rPr>
              <w:t>UMass student</w:t>
            </w:r>
          </w:p>
        </w:tc>
        <w:tc>
          <w:tcPr>
            <w:tcW w:w="2700" w:type="dxa"/>
            <w:shd w:val="clear" w:color="auto" w:fill="F4CCD1"/>
          </w:tcPr>
          <w:p w14:paraId="6D5CB81E"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5E1A2B2C" w14:textId="19104AE4" w:rsidR="009E16E5" w:rsidRPr="007637DD" w:rsidRDefault="009E16E5" w:rsidP="001B11E8">
            <w:pPr>
              <w:jc w:val="center"/>
              <w:rPr>
                <w:rFonts w:ascii="Century Gothic" w:hAnsi="Century Gothic"/>
                <w:sz w:val="20"/>
                <w:szCs w:val="20"/>
              </w:rPr>
            </w:pPr>
            <w:r w:rsidRPr="00403870">
              <w:rPr>
                <w:rFonts w:ascii="Century Gothic" w:hAnsi="Century Gothic"/>
                <w:sz w:val="16"/>
                <w:szCs w:val="20"/>
              </w:rPr>
              <w:t>(UMASS Vendor)</w:t>
            </w:r>
          </w:p>
        </w:tc>
        <w:tc>
          <w:tcPr>
            <w:tcW w:w="2070" w:type="dxa"/>
            <w:shd w:val="clear" w:color="auto" w:fill="F4CCD1"/>
          </w:tcPr>
          <w:p w14:paraId="2CF70FED"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$600</w:t>
            </w:r>
          </w:p>
        </w:tc>
        <w:tc>
          <w:tcPr>
            <w:tcW w:w="2610" w:type="dxa"/>
            <w:shd w:val="clear" w:color="auto" w:fill="B2E2FF"/>
          </w:tcPr>
          <w:p w14:paraId="086836EF"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1D2AC1E1" w14:textId="211025FA"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0C5C92DB"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r w:rsidR="00996E85" w:rsidRPr="006C4702" w14:paraId="423010E5" w14:textId="77777777" w:rsidTr="00B66684">
        <w:tc>
          <w:tcPr>
            <w:tcW w:w="12955" w:type="dxa"/>
            <w:gridSpan w:val="5"/>
            <w:shd w:val="clear" w:color="auto" w:fill="D0CECE" w:themeFill="background2" w:themeFillShade="E6"/>
          </w:tcPr>
          <w:p w14:paraId="2403D5DC" w14:textId="52E85D3F" w:rsidR="00996E85" w:rsidRPr="007637DD" w:rsidRDefault="00996E85" w:rsidP="00323DDB">
            <w:pPr>
              <w:rPr>
                <w:rFonts w:ascii="Century Gothic" w:hAnsi="Century Gothic"/>
                <w:sz w:val="20"/>
                <w:szCs w:val="20"/>
              </w:rPr>
            </w:pPr>
            <w:r w:rsidRPr="006C4702">
              <w:rPr>
                <w:rFonts w:ascii="Century Gothic" w:hAnsi="Century Gothic"/>
                <w:b/>
                <w:bCs/>
                <w:sz w:val="18"/>
                <w:szCs w:val="20"/>
              </w:rPr>
              <w:t>Prizes and Awards</w:t>
            </w:r>
          </w:p>
        </w:tc>
      </w:tr>
      <w:tr w:rsidR="001B11E8" w:rsidRPr="006C4702" w14:paraId="79CB54D0" w14:textId="77777777" w:rsidTr="00B816D8">
        <w:tc>
          <w:tcPr>
            <w:tcW w:w="3955" w:type="dxa"/>
          </w:tcPr>
          <w:p w14:paraId="782990A2" w14:textId="77777777" w:rsidR="001B11E8" w:rsidRPr="007637DD" w:rsidRDefault="001B11E8" w:rsidP="001B11E8">
            <w:pPr>
              <w:rPr>
                <w:rFonts w:ascii="Century Gothic" w:hAnsi="Century Gothic"/>
                <w:sz w:val="20"/>
                <w:szCs w:val="20"/>
              </w:rPr>
            </w:pPr>
            <w:r w:rsidRPr="007637DD">
              <w:rPr>
                <w:rFonts w:ascii="Century Gothic" w:hAnsi="Century Gothic"/>
                <w:iCs/>
                <w:sz w:val="20"/>
                <w:szCs w:val="20"/>
              </w:rPr>
              <w:t>UMass student / Non-UMass student</w:t>
            </w:r>
          </w:p>
        </w:tc>
        <w:tc>
          <w:tcPr>
            <w:tcW w:w="2700" w:type="dxa"/>
            <w:shd w:val="clear" w:color="auto" w:fill="F4CCD1"/>
          </w:tcPr>
          <w:p w14:paraId="5B87B61C"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6D9E9B8C" w14:textId="00622E10" w:rsidR="009E16E5" w:rsidRPr="009E16E5" w:rsidRDefault="009E16E5" w:rsidP="001B11E8">
            <w:pPr>
              <w:jc w:val="center"/>
              <w:rPr>
                <w:rFonts w:ascii="Century Gothic" w:hAnsi="Century Gothic"/>
                <w:b/>
                <w:sz w:val="20"/>
                <w:szCs w:val="20"/>
              </w:rPr>
            </w:pPr>
            <w:r w:rsidRPr="00403870">
              <w:rPr>
                <w:rFonts w:ascii="Century Gothic" w:hAnsi="Century Gothic"/>
                <w:sz w:val="18"/>
                <w:szCs w:val="20"/>
              </w:rPr>
              <w:t>(UMASS Vendor)</w:t>
            </w:r>
          </w:p>
        </w:tc>
        <w:tc>
          <w:tcPr>
            <w:tcW w:w="2070" w:type="dxa"/>
            <w:shd w:val="clear" w:color="auto" w:fill="F4CCD1"/>
          </w:tcPr>
          <w:p w14:paraId="78C23E12"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$600</w:t>
            </w:r>
          </w:p>
        </w:tc>
        <w:tc>
          <w:tcPr>
            <w:tcW w:w="2610" w:type="dxa"/>
            <w:shd w:val="clear" w:color="auto" w:fill="B2E2FF"/>
          </w:tcPr>
          <w:p w14:paraId="4A04F438"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4ED42E40" w14:textId="3B19F537"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3CFF34E0"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r w:rsidR="00BB4BA5" w:rsidRPr="006C4702" w14:paraId="3FF3A19A" w14:textId="77777777" w:rsidTr="0019014D">
        <w:tc>
          <w:tcPr>
            <w:tcW w:w="12955" w:type="dxa"/>
            <w:gridSpan w:val="5"/>
            <w:shd w:val="clear" w:color="auto" w:fill="D0CECE" w:themeFill="background2" w:themeFillShade="E6"/>
          </w:tcPr>
          <w:p w14:paraId="2980741F" w14:textId="01B486B0" w:rsidR="00BB4BA5" w:rsidRPr="007637DD" w:rsidRDefault="00BB4BA5" w:rsidP="00BB4BA5">
            <w:pPr>
              <w:rPr>
                <w:rFonts w:ascii="Century Gothic" w:hAnsi="Century Gothic"/>
                <w:sz w:val="20"/>
                <w:szCs w:val="20"/>
              </w:rPr>
            </w:pPr>
            <w:r w:rsidRPr="006C4702">
              <w:rPr>
                <w:rFonts w:ascii="Century Gothic" w:hAnsi="Century Gothic"/>
                <w:b/>
                <w:bCs/>
                <w:sz w:val="18"/>
                <w:szCs w:val="20"/>
              </w:rPr>
              <w:t>Student Leaders and Other Volunteers</w:t>
            </w:r>
          </w:p>
        </w:tc>
      </w:tr>
      <w:tr w:rsidR="001B11E8" w:rsidRPr="006C4702" w14:paraId="75DBB6DD" w14:textId="77777777" w:rsidTr="00B816D8">
        <w:tc>
          <w:tcPr>
            <w:tcW w:w="3955" w:type="dxa"/>
          </w:tcPr>
          <w:p w14:paraId="286A2016" w14:textId="1B1E955E" w:rsidR="001B11E8" w:rsidRPr="007637DD" w:rsidRDefault="001B11E8" w:rsidP="001B11E8">
            <w:pPr>
              <w:rPr>
                <w:rFonts w:ascii="Century Gothic" w:hAnsi="Century Gothic"/>
                <w:sz w:val="20"/>
                <w:szCs w:val="20"/>
              </w:rPr>
            </w:pPr>
            <w:r w:rsidRPr="007637DD">
              <w:rPr>
                <w:rFonts w:ascii="Century Gothic" w:hAnsi="Century Gothic"/>
                <w:bCs/>
                <w:sz w:val="20"/>
                <w:szCs w:val="20"/>
              </w:rPr>
              <w:t xml:space="preserve">Student </w:t>
            </w:r>
            <w:r w:rsidR="006A32A8">
              <w:rPr>
                <w:rFonts w:ascii="Century Gothic" w:hAnsi="Century Gothic"/>
                <w:bCs/>
                <w:sz w:val="20"/>
                <w:szCs w:val="20"/>
              </w:rPr>
              <w:t>l</w:t>
            </w:r>
            <w:r w:rsidRPr="007637DD">
              <w:rPr>
                <w:rFonts w:ascii="Century Gothic" w:hAnsi="Century Gothic"/>
                <w:bCs/>
                <w:sz w:val="20"/>
                <w:szCs w:val="20"/>
              </w:rPr>
              <w:t xml:space="preserve">eader with </w:t>
            </w:r>
            <w:r w:rsidR="006A32A8">
              <w:rPr>
                <w:rFonts w:ascii="Century Gothic" w:hAnsi="Century Gothic"/>
                <w:bCs/>
                <w:sz w:val="20"/>
                <w:szCs w:val="20"/>
              </w:rPr>
              <w:t>j</w:t>
            </w:r>
            <w:r w:rsidRPr="007637DD">
              <w:rPr>
                <w:rFonts w:ascii="Century Gothic" w:hAnsi="Century Gothic"/>
                <w:bCs/>
                <w:sz w:val="20"/>
                <w:szCs w:val="20"/>
              </w:rPr>
              <w:t xml:space="preserve">ob </w:t>
            </w:r>
            <w:r w:rsidR="006A32A8">
              <w:rPr>
                <w:rFonts w:ascii="Century Gothic" w:hAnsi="Century Gothic"/>
                <w:bCs/>
                <w:sz w:val="20"/>
                <w:szCs w:val="20"/>
              </w:rPr>
              <w:t>c</w:t>
            </w:r>
            <w:r w:rsidRPr="007637DD">
              <w:rPr>
                <w:rFonts w:ascii="Century Gothic" w:hAnsi="Century Gothic"/>
                <w:bCs/>
                <w:sz w:val="20"/>
                <w:szCs w:val="20"/>
              </w:rPr>
              <w:t>lassification</w:t>
            </w:r>
          </w:p>
        </w:tc>
        <w:tc>
          <w:tcPr>
            <w:tcW w:w="2700" w:type="dxa"/>
            <w:shd w:val="clear" w:color="auto" w:fill="F4CCD1"/>
          </w:tcPr>
          <w:p w14:paraId="0A5DA611"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2070" w:type="dxa"/>
            <w:shd w:val="clear" w:color="auto" w:fill="F4CCD1"/>
          </w:tcPr>
          <w:p w14:paraId="45B884E3"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W-2</w:t>
            </w:r>
          </w:p>
        </w:tc>
        <w:tc>
          <w:tcPr>
            <w:tcW w:w="2610" w:type="dxa"/>
            <w:shd w:val="clear" w:color="auto" w:fill="B2E2FF"/>
          </w:tcPr>
          <w:p w14:paraId="52CEC078"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60BAAAC9"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 or W-2</w:t>
            </w:r>
          </w:p>
        </w:tc>
      </w:tr>
      <w:tr w:rsidR="001B11E8" w:rsidRPr="006C4702" w14:paraId="123A9AA9" w14:textId="77777777" w:rsidTr="00B816D8">
        <w:tc>
          <w:tcPr>
            <w:tcW w:w="3955" w:type="dxa"/>
          </w:tcPr>
          <w:p w14:paraId="090328B6" w14:textId="415C9CE2" w:rsidR="001B11E8" w:rsidRPr="007637DD" w:rsidRDefault="001B11E8" w:rsidP="001B11E8">
            <w:pPr>
              <w:rPr>
                <w:rFonts w:ascii="Century Gothic" w:hAnsi="Century Gothic"/>
                <w:sz w:val="20"/>
                <w:szCs w:val="20"/>
              </w:rPr>
            </w:pPr>
            <w:r w:rsidRPr="007637DD">
              <w:rPr>
                <w:rFonts w:ascii="Century Gothic" w:hAnsi="Century Gothic"/>
                <w:bCs/>
                <w:sz w:val="20"/>
                <w:szCs w:val="20"/>
              </w:rPr>
              <w:t xml:space="preserve">Student </w:t>
            </w:r>
            <w:r w:rsidR="006A32A8">
              <w:rPr>
                <w:rFonts w:ascii="Century Gothic" w:hAnsi="Century Gothic"/>
                <w:bCs/>
                <w:sz w:val="20"/>
                <w:szCs w:val="20"/>
              </w:rPr>
              <w:t>l</w:t>
            </w:r>
            <w:r w:rsidRPr="007637DD">
              <w:rPr>
                <w:rFonts w:ascii="Century Gothic" w:hAnsi="Century Gothic"/>
                <w:bCs/>
                <w:sz w:val="20"/>
                <w:szCs w:val="20"/>
              </w:rPr>
              <w:t xml:space="preserve">eader </w:t>
            </w:r>
            <w:r w:rsidR="006A32A8">
              <w:rPr>
                <w:rFonts w:ascii="Century Gothic" w:hAnsi="Century Gothic"/>
                <w:bCs/>
                <w:sz w:val="20"/>
                <w:szCs w:val="20"/>
              </w:rPr>
              <w:t>v</w:t>
            </w:r>
            <w:r w:rsidRPr="007637DD">
              <w:rPr>
                <w:rFonts w:ascii="Century Gothic" w:hAnsi="Century Gothic"/>
                <w:bCs/>
                <w:sz w:val="20"/>
                <w:szCs w:val="20"/>
              </w:rPr>
              <w:t>olunteer</w:t>
            </w:r>
          </w:p>
        </w:tc>
        <w:tc>
          <w:tcPr>
            <w:tcW w:w="2700" w:type="dxa"/>
            <w:shd w:val="clear" w:color="auto" w:fill="F4CCD1"/>
          </w:tcPr>
          <w:p w14:paraId="46031654"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593D7B4C" w14:textId="7F7C5EFE" w:rsidR="009E16E5" w:rsidRPr="007637DD" w:rsidRDefault="009E16E5" w:rsidP="001B11E8">
            <w:pPr>
              <w:jc w:val="center"/>
              <w:rPr>
                <w:rFonts w:ascii="Century Gothic" w:hAnsi="Century Gothic"/>
                <w:sz w:val="20"/>
                <w:szCs w:val="20"/>
              </w:rPr>
            </w:pPr>
            <w:r w:rsidRPr="00403870">
              <w:rPr>
                <w:rFonts w:ascii="Century Gothic" w:hAnsi="Century Gothic"/>
                <w:sz w:val="18"/>
                <w:szCs w:val="20"/>
              </w:rPr>
              <w:t>(UMASS Vendor)</w:t>
            </w:r>
          </w:p>
        </w:tc>
        <w:tc>
          <w:tcPr>
            <w:tcW w:w="2070" w:type="dxa"/>
            <w:shd w:val="clear" w:color="auto" w:fill="F4CCD1"/>
          </w:tcPr>
          <w:p w14:paraId="26B000C1"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$600</w:t>
            </w:r>
          </w:p>
        </w:tc>
        <w:tc>
          <w:tcPr>
            <w:tcW w:w="2610" w:type="dxa"/>
            <w:shd w:val="clear" w:color="auto" w:fill="B2E2FF"/>
          </w:tcPr>
          <w:p w14:paraId="1CD7F219"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4919C667" w14:textId="236F6FBE"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7CDD3288"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r w:rsidR="00BB4BA5" w:rsidRPr="006C4702" w14:paraId="21ED3686" w14:textId="77777777" w:rsidTr="0019014D">
        <w:tc>
          <w:tcPr>
            <w:tcW w:w="12955" w:type="dxa"/>
            <w:gridSpan w:val="5"/>
            <w:shd w:val="clear" w:color="auto" w:fill="D0CECE" w:themeFill="background2" w:themeFillShade="E6"/>
          </w:tcPr>
          <w:p w14:paraId="5FC4F4B9" w14:textId="69C4B87F" w:rsidR="00BB4BA5" w:rsidRPr="007637DD" w:rsidRDefault="00BB4BA5" w:rsidP="00BB4BA5">
            <w:pPr>
              <w:rPr>
                <w:rFonts w:ascii="Century Gothic" w:hAnsi="Century Gothic"/>
                <w:sz w:val="20"/>
                <w:szCs w:val="20"/>
              </w:rPr>
            </w:pPr>
            <w:r w:rsidRPr="006C4702">
              <w:rPr>
                <w:rFonts w:ascii="Century Gothic" w:hAnsi="Century Gothic"/>
                <w:b/>
                <w:bCs/>
                <w:sz w:val="18"/>
                <w:szCs w:val="20"/>
              </w:rPr>
              <w:t>Royalty</w:t>
            </w:r>
          </w:p>
        </w:tc>
      </w:tr>
      <w:tr w:rsidR="001B11E8" w:rsidRPr="006C4702" w14:paraId="1F675F89" w14:textId="77777777" w:rsidTr="00B816D8">
        <w:tc>
          <w:tcPr>
            <w:tcW w:w="3955" w:type="dxa"/>
          </w:tcPr>
          <w:p w14:paraId="6DBA6E47" w14:textId="77777777" w:rsidR="001B11E8" w:rsidRPr="007637DD" w:rsidRDefault="001B11E8" w:rsidP="001B11E8">
            <w:pPr>
              <w:rPr>
                <w:rFonts w:ascii="Century Gothic" w:hAnsi="Century Gothic"/>
                <w:sz w:val="20"/>
                <w:szCs w:val="20"/>
              </w:rPr>
            </w:pPr>
            <w:r w:rsidRPr="007637DD">
              <w:rPr>
                <w:rFonts w:ascii="Century Gothic" w:hAnsi="Century Gothic"/>
                <w:bCs/>
                <w:sz w:val="20"/>
                <w:szCs w:val="20"/>
              </w:rPr>
              <w:t>Student employee</w:t>
            </w:r>
          </w:p>
        </w:tc>
        <w:tc>
          <w:tcPr>
            <w:tcW w:w="2700" w:type="dxa"/>
            <w:shd w:val="clear" w:color="auto" w:fill="F4CCD1"/>
          </w:tcPr>
          <w:p w14:paraId="24257B34"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2070" w:type="dxa"/>
            <w:shd w:val="clear" w:color="auto" w:fill="F4CCD1"/>
          </w:tcPr>
          <w:p w14:paraId="4CF43276"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W-2</w:t>
            </w:r>
          </w:p>
        </w:tc>
        <w:tc>
          <w:tcPr>
            <w:tcW w:w="2610" w:type="dxa"/>
            <w:shd w:val="clear" w:color="auto" w:fill="B2E2FF"/>
          </w:tcPr>
          <w:p w14:paraId="4F40B807"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HR Payroll</w:t>
            </w:r>
          </w:p>
        </w:tc>
        <w:tc>
          <w:tcPr>
            <w:tcW w:w="1620" w:type="dxa"/>
            <w:shd w:val="clear" w:color="auto" w:fill="B2E2FF"/>
          </w:tcPr>
          <w:p w14:paraId="00E0B23F"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 or W-2</w:t>
            </w:r>
          </w:p>
        </w:tc>
      </w:tr>
      <w:tr w:rsidR="001B11E8" w:rsidRPr="006C4702" w14:paraId="34EDCD04" w14:textId="77777777" w:rsidTr="00B816D8">
        <w:tc>
          <w:tcPr>
            <w:tcW w:w="3955" w:type="dxa"/>
          </w:tcPr>
          <w:p w14:paraId="5BC8CE21" w14:textId="77777777" w:rsidR="001B11E8" w:rsidRPr="007637DD" w:rsidRDefault="001B11E8" w:rsidP="001B11E8">
            <w:pPr>
              <w:rPr>
                <w:rFonts w:ascii="Century Gothic" w:hAnsi="Century Gothic"/>
                <w:bCs/>
                <w:sz w:val="20"/>
                <w:szCs w:val="20"/>
              </w:rPr>
            </w:pPr>
            <w:r w:rsidRPr="007637DD">
              <w:rPr>
                <w:rFonts w:ascii="Century Gothic" w:hAnsi="Century Gothic"/>
                <w:bCs/>
                <w:sz w:val="20"/>
                <w:szCs w:val="20"/>
              </w:rPr>
              <w:t xml:space="preserve">Non-employee student </w:t>
            </w:r>
          </w:p>
        </w:tc>
        <w:tc>
          <w:tcPr>
            <w:tcW w:w="2700" w:type="dxa"/>
            <w:shd w:val="clear" w:color="auto" w:fill="F4CCD1"/>
          </w:tcPr>
          <w:p w14:paraId="1A8295D1"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4198AD24" w14:textId="1EBA21AF" w:rsidR="009E16E5" w:rsidRPr="007637DD" w:rsidRDefault="009E16E5" w:rsidP="001B11E8">
            <w:pPr>
              <w:jc w:val="center"/>
              <w:rPr>
                <w:rFonts w:ascii="Century Gothic" w:hAnsi="Century Gothic"/>
                <w:sz w:val="20"/>
                <w:szCs w:val="20"/>
              </w:rPr>
            </w:pPr>
            <w:r w:rsidRPr="00403870">
              <w:rPr>
                <w:rFonts w:ascii="Century Gothic" w:hAnsi="Century Gothic"/>
                <w:sz w:val="18"/>
                <w:szCs w:val="20"/>
              </w:rPr>
              <w:t>(UMASS Vendor)</w:t>
            </w:r>
          </w:p>
        </w:tc>
        <w:tc>
          <w:tcPr>
            <w:tcW w:w="2070" w:type="dxa"/>
            <w:shd w:val="clear" w:color="auto" w:fill="F4CCD1"/>
          </w:tcPr>
          <w:p w14:paraId="19372029" w14:textId="65AAF73C"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1099 if ≥ $10</w:t>
            </w:r>
          </w:p>
        </w:tc>
        <w:tc>
          <w:tcPr>
            <w:tcW w:w="2610" w:type="dxa"/>
            <w:shd w:val="clear" w:color="auto" w:fill="B2E2FF"/>
          </w:tcPr>
          <w:p w14:paraId="51D6F64D" w14:textId="77777777" w:rsidR="001B11E8" w:rsidRDefault="001B11E8" w:rsidP="001B11E8">
            <w:pPr>
              <w:jc w:val="center"/>
              <w:rPr>
                <w:rFonts w:ascii="Century Gothic" w:hAnsi="Century Gothic"/>
                <w:sz w:val="20"/>
                <w:szCs w:val="20"/>
              </w:rPr>
            </w:pPr>
            <w:r w:rsidRPr="007637DD">
              <w:rPr>
                <w:rFonts w:ascii="Century Gothic" w:hAnsi="Century Gothic"/>
                <w:sz w:val="20"/>
                <w:szCs w:val="20"/>
              </w:rPr>
              <w:t>Accounts Payable</w:t>
            </w:r>
          </w:p>
          <w:p w14:paraId="72D995D0" w14:textId="3EB3C6E8" w:rsidR="009E16E5" w:rsidRPr="007637DD" w:rsidRDefault="009E16E5" w:rsidP="001B11E8">
            <w:pPr>
              <w:jc w:val="center"/>
              <w:rPr>
                <w:rFonts w:ascii="Century Gothic" w:hAnsi="Century Gothic"/>
                <w:sz w:val="20"/>
                <w:szCs w:val="20"/>
              </w:rPr>
            </w:pPr>
            <w:r w:rsidRPr="00D036CA">
              <w:rPr>
                <w:rFonts w:ascii="Century Gothic" w:hAnsi="Century Gothic"/>
                <w:sz w:val="18"/>
                <w:szCs w:val="20"/>
              </w:rPr>
              <w:t>(UMASS Vendor)</w:t>
            </w:r>
          </w:p>
        </w:tc>
        <w:tc>
          <w:tcPr>
            <w:tcW w:w="1620" w:type="dxa"/>
            <w:shd w:val="clear" w:color="auto" w:fill="B2E2FF"/>
          </w:tcPr>
          <w:p w14:paraId="2055535C" w14:textId="77777777" w:rsidR="001B11E8" w:rsidRPr="007637DD" w:rsidRDefault="001B11E8" w:rsidP="001B11E8">
            <w:pPr>
              <w:jc w:val="center"/>
              <w:rPr>
                <w:rFonts w:ascii="Century Gothic" w:hAnsi="Century Gothic"/>
                <w:sz w:val="20"/>
                <w:szCs w:val="20"/>
              </w:rPr>
            </w:pPr>
            <w:r w:rsidRPr="007637DD">
              <w:rPr>
                <w:rFonts w:ascii="Century Gothic" w:hAnsi="Century Gothic"/>
                <w:sz w:val="20"/>
                <w:szCs w:val="20"/>
              </w:rPr>
              <w:t>1042-S</w:t>
            </w:r>
          </w:p>
        </w:tc>
      </w:tr>
    </w:tbl>
    <w:p w14:paraId="325934C3" w14:textId="5E9FB928" w:rsidR="0063691A" w:rsidRPr="00007C4A" w:rsidRDefault="0063691A">
      <w:pPr>
        <w:rPr>
          <w:rFonts w:ascii="Century Gothic" w:hAnsi="Century Gothic"/>
          <w:szCs w:val="18"/>
        </w:rPr>
        <w:sectPr w:rsidR="0063691A" w:rsidRPr="00007C4A" w:rsidSect="003D51B1">
          <w:pgSz w:w="15840" w:h="12240" w:orient="landscape"/>
          <w:pgMar w:top="1440" w:right="1440" w:bottom="1440" w:left="1440" w:header="720" w:footer="720" w:gutter="0"/>
          <w:cols w:space="720"/>
          <w:docGrid w:linePitch="360"/>
        </w:sectPr>
      </w:pPr>
    </w:p>
    <w:p w14:paraId="4841ACC6" w14:textId="4E404902" w:rsidR="007B68FA" w:rsidRPr="0013266F" w:rsidRDefault="002F251F" w:rsidP="007B68FA">
      <w:pPr>
        <w:pStyle w:val="Heading1"/>
        <w:rPr>
          <w:rFonts w:ascii="Century Gothic" w:hAnsi="Century Gothic"/>
        </w:rPr>
      </w:pPr>
      <w:bookmarkStart w:id="35" w:name="_Toc75266204"/>
      <w:r w:rsidRPr="00A04FFD">
        <w:rPr>
          <w:rFonts w:ascii="Century Gothic" w:hAnsi="Century Gothic"/>
        </w:rPr>
        <w:lastRenderedPageBreak/>
        <w:t>Additional Resources</w:t>
      </w:r>
      <w:bookmarkEnd w:id="35"/>
      <w:r w:rsidRPr="0013266F">
        <w:rPr>
          <w:rFonts w:ascii="Century Gothic" w:hAnsi="Century Gothic"/>
        </w:rPr>
        <w:t xml:space="preserve"> </w:t>
      </w:r>
    </w:p>
    <w:p w14:paraId="51307D89" w14:textId="77777777" w:rsidR="007B17FA" w:rsidRPr="007B17FA" w:rsidRDefault="007B17FA" w:rsidP="007B17FA">
      <w:pPr>
        <w:pStyle w:val="CommentText"/>
        <w:spacing w:after="0"/>
        <w:rPr>
          <w:rFonts w:ascii="Century Gothic" w:hAnsi="Century Gothic" w:cstheme="minorHAnsi"/>
          <w:color w:val="353535"/>
          <w:sz w:val="22"/>
          <w:szCs w:val="22"/>
          <w:shd w:val="clear" w:color="auto" w:fill="FFFFFF"/>
        </w:rPr>
      </w:pPr>
    </w:p>
    <w:p w14:paraId="0C8A0B75" w14:textId="789A4405" w:rsidR="000F5A09" w:rsidRPr="000F5A09" w:rsidRDefault="00DE7CDB" w:rsidP="00640D27">
      <w:pPr>
        <w:pStyle w:val="CommentText"/>
        <w:numPr>
          <w:ilvl w:val="0"/>
          <w:numId w:val="30"/>
        </w:numPr>
        <w:spacing w:after="0"/>
        <w:rPr>
          <w:rFonts w:ascii="Century Gothic" w:hAnsi="Century Gothic" w:cstheme="minorHAnsi"/>
          <w:color w:val="353535"/>
          <w:sz w:val="22"/>
          <w:szCs w:val="22"/>
          <w:shd w:val="clear" w:color="auto" w:fill="FFFFFF"/>
        </w:rPr>
      </w:pPr>
      <w:hyperlink r:id="rId16" w:tgtFrame="_blank" w:tooltip="Publication 970" w:history="1">
        <w:r w:rsidR="0013266F" w:rsidRPr="000F5A09">
          <w:rPr>
            <w:rStyle w:val="Hyperlink"/>
            <w:rFonts w:ascii="Century Gothic" w:hAnsi="Century Gothic" w:cstheme="minorHAnsi"/>
            <w:color w:val="auto"/>
            <w:sz w:val="22"/>
            <w:szCs w:val="22"/>
            <w:u w:val="none"/>
          </w:rPr>
          <w:t>IRS Publication 970, Tax Benefits for Education</w:t>
        </w:r>
      </w:hyperlink>
      <w:r w:rsidR="0013266F" w:rsidRPr="000F5A09">
        <w:rPr>
          <w:rFonts w:ascii="Century Gothic" w:hAnsi="Century Gothic" w:cstheme="minorHAnsi"/>
          <w:sz w:val="22"/>
          <w:szCs w:val="22"/>
          <w:shd w:val="clear" w:color="auto" w:fill="FFFFFF"/>
        </w:rPr>
        <w:t>:</w:t>
      </w:r>
      <w:r w:rsidR="0013266F" w:rsidRPr="000F5A09">
        <w:rPr>
          <w:rFonts w:ascii="Century Gothic" w:hAnsi="Century Gothic" w:cstheme="minorHAnsi"/>
          <w:sz w:val="22"/>
          <w:szCs w:val="22"/>
        </w:rPr>
        <w:t xml:space="preserve"> </w:t>
      </w:r>
    </w:p>
    <w:p w14:paraId="017FAC61" w14:textId="132E8135" w:rsidR="0013266F" w:rsidRDefault="00DE7CDB" w:rsidP="00640D27">
      <w:pPr>
        <w:pStyle w:val="CommentText"/>
        <w:spacing w:after="0"/>
        <w:ind w:firstLine="360"/>
        <w:rPr>
          <w:rFonts w:ascii="Century Gothic" w:hAnsi="Century Gothic" w:cstheme="minorHAnsi"/>
          <w:sz w:val="22"/>
          <w:szCs w:val="22"/>
          <w:shd w:val="clear" w:color="auto" w:fill="FFFFFF"/>
        </w:rPr>
      </w:pPr>
      <w:hyperlink r:id="rId17" w:history="1">
        <w:r w:rsidR="000F5A09" w:rsidRPr="000F5A09">
          <w:rPr>
            <w:rStyle w:val="Hyperlink"/>
            <w:rFonts w:ascii="Century Gothic" w:hAnsi="Century Gothic" w:cstheme="minorHAnsi"/>
            <w:sz w:val="22"/>
            <w:szCs w:val="22"/>
            <w:shd w:val="clear" w:color="auto" w:fill="FFFFFF"/>
          </w:rPr>
          <w:t>https://www.irs.gov/forms-pubs/about-publication-970</w:t>
        </w:r>
      </w:hyperlink>
    </w:p>
    <w:p w14:paraId="7A1F8180" w14:textId="77777777" w:rsidR="000F5A09" w:rsidRPr="000F5A09" w:rsidRDefault="000F5A09" w:rsidP="00640D27">
      <w:pPr>
        <w:pStyle w:val="CommentText"/>
        <w:spacing w:after="0"/>
        <w:ind w:firstLine="360"/>
        <w:rPr>
          <w:rFonts w:ascii="Century Gothic" w:hAnsi="Century Gothic" w:cstheme="minorHAnsi"/>
          <w:color w:val="353535"/>
          <w:sz w:val="22"/>
          <w:szCs w:val="22"/>
          <w:shd w:val="clear" w:color="auto" w:fill="FFFFFF"/>
        </w:rPr>
      </w:pPr>
    </w:p>
    <w:p w14:paraId="0C83F9C0" w14:textId="080CF5A0" w:rsidR="000F5A09" w:rsidRPr="000F5A09" w:rsidRDefault="00DE7CDB" w:rsidP="00640D27">
      <w:pPr>
        <w:pStyle w:val="CommentText"/>
        <w:numPr>
          <w:ilvl w:val="0"/>
          <w:numId w:val="30"/>
        </w:numPr>
        <w:spacing w:after="0"/>
        <w:rPr>
          <w:rFonts w:ascii="Century Gothic" w:hAnsi="Century Gothic" w:cstheme="minorHAnsi"/>
          <w:color w:val="353535"/>
          <w:sz w:val="22"/>
          <w:szCs w:val="22"/>
          <w:shd w:val="clear" w:color="auto" w:fill="FFFFFF"/>
        </w:rPr>
      </w:pPr>
      <w:hyperlink r:id="rId18" w:history="1">
        <w:r w:rsidR="0013266F" w:rsidRPr="000F5A09">
          <w:rPr>
            <w:rStyle w:val="Hyperlink"/>
            <w:rFonts w:ascii="Century Gothic" w:hAnsi="Century Gothic" w:cstheme="minorHAnsi"/>
            <w:color w:val="auto"/>
            <w:sz w:val="22"/>
            <w:szCs w:val="22"/>
            <w:u w:val="none"/>
            <w:shd w:val="clear" w:color="auto" w:fill="FFFFFF"/>
          </w:rPr>
          <w:t>IRS Publication 519, U</w:t>
        </w:r>
        <w:r w:rsidR="004C05DF">
          <w:rPr>
            <w:rStyle w:val="Hyperlink"/>
            <w:rFonts w:ascii="Century Gothic" w:hAnsi="Century Gothic" w:cstheme="minorHAnsi"/>
            <w:color w:val="auto"/>
            <w:sz w:val="22"/>
            <w:szCs w:val="22"/>
            <w:u w:val="none"/>
            <w:shd w:val="clear" w:color="auto" w:fill="FFFFFF"/>
          </w:rPr>
          <w:t>.</w:t>
        </w:r>
        <w:r w:rsidR="0013266F" w:rsidRPr="000F5A09">
          <w:rPr>
            <w:rStyle w:val="Hyperlink"/>
            <w:rFonts w:ascii="Century Gothic" w:hAnsi="Century Gothic" w:cstheme="minorHAnsi"/>
            <w:color w:val="auto"/>
            <w:sz w:val="22"/>
            <w:szCs w:val="22"/>
            <w:u w:val="none"/>
            <w:shd w:val="clear" w:color="auto" w:fill="FFFFFF"/>
          </w:rPr>
          <w:t>S</w:t>
        </w:r>
        <w:r w:rsidR="004C05DF">
          <w:rPr>
            <w:rStyle w:val="Hyperlink"/>
            <w:rFonts w:ascii="Century Gothic" w:hAnsi="Century Gothic" w:cstheme="minorHAnsi"/>
            <w:color w:val="auto"/>
            <w:sz w:val="22"/>
            <w:szCs w:val="22"/>
            <w:u w:val="none"/>
            <w:shd w:val="clear" w:color="auto" w:fill="FFFFFF"/>
          </w:rPr>
          <w:t>.</w:t>
        </w:r>
        <w:r w:rsidR="0013266F" w:rsidRPr="000F5A09">
          <w:rPr>
            <w:rStyle w:val="Hyperlink"/>
            <w:rFonts w:ascii="Century Gothic" w:hAnsi="Century Gothic" w:cstheme="minorHAnsi"/>
            <w:color w:val="auto"/>
            <w:sz w:val="22"/>
            <w:szCs w:val="22"/>
            <w:u w:val="none"/>
            <w:shd w:val="clear" w:color="auto" w:fill="FFFFFF"/>
          </w:rPr>
          <w:t xml:space="preserve"> Tax Guide for Aliens</w:t>
        </w:r>
      </w:hyperlink>
      <w:r w:rsidR="0013266F" w:rsidRPr="000F5A09">
        <w:rPr>
          <w:rFonts w:ascii="Century Gothic" w:hAnsi="Century Gothic" w:cstheme="minorHAnsi"/>
          <w:sz w:val="22"/>
          <w:szCs w:val="22"/>
          <w:shd w:val="clear" w:color="auto" w:fill="FFFFFF"/>
        </w:rPr>
        <w:t>:</w:t>
      </w:r>
      <w:r w:rsidR="0013266F" w:rsidRPr="000F5A09">
        <w:rPr>
          <w:rFonts w:ascii="Century Gothic" w:hAnsi="Century Gothic" w:cstheme="minorHAnsi"/>
          <w:color w:val="353535"/>
          <w:sz w:val="22"/>
          <w:szCs w:val="22"/>
          <w:shd w:val="clear" w:color="auto" w:fill="FFFFFF"/>
        </w:rPr>
        <w:t xml:space="preserve"> </w:t>
      </w:r>
    </w:p>
    <w:p w14:paraId="1A04B293" w14:textId="4E991830" w:rsidR="0013266F" w:rsidRPr="000F5A09" w:rsidRDefault="00DE7CDB" w:rsidP="00640D27">
      <w:pPr>
        <w:pStyle w:val="CommentText"/>
        <w:spacing w:after="0"/>
        <w:ind w:firstLine="360"/>
        <w:rPr>
          <w:rFonts w:ascii="Century Gothic" w:hAnsi="Century Gothic" w:cstheme="minorHAnsi"/>
          <w:color w:val="353535"/>
          <w:sz w:val="22"/>
          <w:szCs w:val="22"/>
          <w:shd w:val="clear" w:color="auto" w:fill="FFFFFF"/>
        </w:rPr>
      </w:pPr>
      <w:hyperlink r:id="rId19" w:history="1">
        <w:r w:rsidR="000F5A09" w:rsidRPr="000F5A09">
          <w:rPr>
            <w:rStyle w:val="Hyperlink"/>
            <w:rFonts w:ascii="Century Gothic" w:hAnsi="Century Gothic" w:cstheme="minorHAnsi"/>
            <w:sz w:val="22"/>
            <w:szCs w:val="22"/>
            <w:shd w:val="clear" w:color="auto" w:fill="FFFFFF"/>
          </w:rPr>
          <w:t>https://www.irs.gov/forms-pubs/about-publication-519</w:t>
        </w:r>
      </w:hyperlink>
    </w:p>
    <w:p w14:paraId="50E3D006" w14:textId="77777777" w:rsidR="0013266F" w:rsidRPr="000F5A09" w:rsidRDefault="0013266F" w:rsidP="00640D27">
      <w:pPr>
        <w:spacing w:after="0"/>
        <w:rPr>
          <w:rFonts w:ascii="Century Gothic" w:hAnsi="Century Gothic" w:cstheme="minorHAnsi"/>
        </w:rPr>
      </w:pPr>
    </w:p>
    <w:p w14:paraId="54A471FC" w14:textId="77777777" w:rsidR="000F5A09" w:rsidRPr="000F5A09" w:rsidRDefault="0013266F" w:rsidP="00640D27">
      <w:pPr>
        <w:pStyle w:val="ListParagraph"/>
        <w:numPr>
          <w:ilvl w:val="0"/>
          <w:numId w:val="30"/>
        </w:numPr>
        <w:spacing w:after="0"/>
        <w:rPr>
          <w:rFonts w:ascii="Century Gothic" w:hAnsi="Century Gothic" w:cstheme="minorHAnsi"/>
        </w:rPr>
      </w:pPr>
      <w:r w:rsidRPr="000F5A09">
        <w:rPr>
          <w:rFonts w:ascii="Century Gothic" w:hAnsi="Century Gothic" w:cstheme="minorHAnsi"/>
        </w:rPr>
        <w:t>Payroll Tax Guideline 107: Employee vs. Independent Contractor Classification:</w:t>
      </w:r>
    </w:p>
    <w:p w14:paraId="38FFAC46" w14:textId="7FC61144" w:rsidR="0013266F" w:rsidRPr="000F5A09" w:rsidRDefault="00DE7CDB" w:rsidP="00640D27">
      <w:pPr>
        <w:spacing w:after="0"/>
        <w:ind w:left="360"/>
        <w:rPr>
          <w:rFonts w:ascii="Century Gothic" w:hAnsi="Century Gothic" w:cstheme="minorHAnsi"/>
          <w:b/>
        </w:rPr>
      </w:pPr>
      <w:hyperlink r:id="rId20" w:history="1">
        <w:r w:rsidR="000F5A09" w:rsidRPr="000F5A09">
          <w:rPr>
            <w:rStyle w:val="Hyperlink"/>
            <w:rFonts w:ascii="Century Gothic" w:hAnsi="Century Gothic" w:cstheme="minorHAnsi"/>
          </w:rPr>
          <w:t>https://www.umassp.edu/organization/central-administration-guidelines/payroll-tax-guideline-107-employee-vs-independent</w:t>
        </w:r>
      </w:hyperlink>
    </w:p>
    <w:p w14:paraId="4380CFAC" w14:textId="77777777" w:rsidR="0013266F" w:rsidRPr="000F5A09" w:rsidRDefault="0013266F" w:rsidP="00640D27">
      <w:pPr>
        <w:spacing w:after="0"/>
        <w:rPr>
          <w:rFonts w:ascii="Century Gothic" w:hAnsi="Century Gothic" w:cstheme="minorHAnsi"/>
        </w:rPr>
      </w:pPr>
    </w:p>
    <w:p w14:paraId="15903FB0" w14:textId="77777777" w:rsidR="000F5A09" w:rsidRPr="000F5A09" w:rsidRDefault="0013266F" w:rsidP="00640D27">
      <w:pPr>
        <w:pStyle w:val="ListParagraph"/>
        <w:numPr>
          <w:ilvl w:val="0"/>
          <w:numId w:val="30"/>
        </w:numPr>
        <w:spacing w:after="0"/>
        <w:rPr>
          <w:rFonts w:ascii="Century Gothic" w:hAnsi="Century Gothic" w:cstheme="minorHAnsi"/>
        </w:rPr>
      </w:pPr>
      <w:r w:rsidRPr="000F5A09">
        <w:rPr>
          <w:rFonts w:ascii="Century Gothic" w:hAnsi="Century Gothic" w:cstheme="minorHAnsi"/>
        </w:rPr>
        <w:t>Payroll Tax Guideline 106: Student Employee:</w:t>
      </w:r>
    </w:p>
    <w:p w14:paraId="3E3B844C" w14:textId="0C1618E0" w:rsidR="0013266F" w:rsidRPr="000F5A09" w:rsidRDefault="00DE7CDB" w:rsidP="00640D27">
      <w:pPr>
        <w:spacing w:after="0"/>
        <w:ind w:left="360"/>
        <w:rPr>
          <w:rFonts w:ascii="Century Gothic" w:hAnsi="Century Gothic" w:cstheme="minorHAnsi"/>
          <w:b/>
        </w:rPr>
      </w:pPr>
      <w:hyperlink r:id="rId21" w:history="1">
        <w:r w:rsidR="000F5A09" w:rsidRPr="000F5A09">
          <w:rPr>
            <w:rStyle w:val="Hyperlink"/>
            <w:rFonts w:ascii="Century Gothic" w:hAnsi="Century Gothic" w:cstheme="minorHAnsi"/>
          </w:rPr>
          <w:t>https://www.umassp.edu/organization/central-administration-guidelines/payroll-tax-guideline-106-student-employee</w:t>
        </w:r>
      </w:hyperlink>
    </w:p>
    <w:p w14:paraId="400D7DA4" w14:textId="77777777" w:rsidR="007B68FA" w:rsidRPr="0013266F" w:rsidRDefault="007B68FA">
      <w:pPr>
        <w:rPr>
          <w:rFonts w:ascii="Century Gothic" w:hAnsi="Century Gothic" w:cstheme="minorHAnsi"/>
        </w:rPr>
      </w:pPr>
    </w:p>
    <w:p w14:paraId="185FD684" w14:textId="0BFDE06B" w:rsidR="00012A1D" w:rsidRDefault="00012A1D">
      <w:pPr>
        <w:rPr>
          <w:rFonts w:ascii="Century Gothic" w:hAnsi="Century Gothic"/>
        </w:rPr>
      </w:pPr>
    </w:p>
    <w:p w14:paraId="25971A07" w14:textId="77777777" w:rsidR="00012A1D" w:rsidRDefault="00012A1D">
      <w:pPr>
        <w:rPr>
          <w:rFonts w:ascii="Century Gothic" w:hAnsi="Century Gothic"/>
        </w:rPr>
      </w:pPr>
      <w:r>
        <w:rPr>
          <w:rFonts w:ascii="Century Gothic" w:hAnsi="Century Gothic"/>
        </w:rPr>
        <w:br w:type="page"/>
      </w:r>
    </w:p>
    <w:p w14:paraId="50529A7F" w14:textId="1B94978B" w:rsidR="00B91F08" w:rsidRPr="008E2C92" w:rsidRDefault="00012A1D" w:rsidP="00012A1D">
      <w:pPr>
        <w:pStyle w:val="Heading1"/>
        <w:rPr>
          <w:rFonts w:ascii="Century Gothic" w:hAnsi="Century Gothic"/>
        </w:rPr>
      </w:pPr>
      <w:bookmarkStart w:id="36" w:name="_Toc75266205"/>
      <w:r w:rsidRPr="008E2C92">
        <w:rPr>
          <w:rFonts w:ascii="Century Gothic" w:hAnsi="Century Gothic"/>
        </w:rPr>
        <w:lastRenderedPageBreak/>
        <w:t>Appendix</w:t>
      </w:r>
      <w:bookmarkEnd w:id="36"/>
    </w:p>
    <w:p w14:paraId="673E3F2C" w14:textId="15D9CF6B" w:rsidR="00012A1D" w:rsidRPr="008E2C92" w:rsidRDefault="00012A1D" w:rsidP="00012A1D">
      <w:pPr>
        <w:pStyle w:val="Heading2"/>
        <w:rPr>
          <w:rFonts w:ascii="Century Gothic" w:hAnsi="Century Gothic"/>
        </w:rPr>
      </w:pPr>
      <w:bookmarkStart w:id="37" w:name="_Toc75266206"/>
      <w:r w:rsidRPr="00A04FFD">
        <w:rPr>
          <w:rFonts w:ascii="Century Gothic" w:hAnsi="Century Gothic"/>
        </w:rPr>
        <w:t xml:space="preserve">Appendix A </w:t>
      </w:r>
      <w:r w:rsidR="00896E9E" w:rsidRPr="00A04FFD">
        <w:rPr>
          <w:rFonts w:ascii="Century Gothic" w:hAnsi="Century Gothic"/>
        </w:rPr>
        <w:t>– Additional Definitions</w:t>
      </w:r>
      <w:bookmarkEnd w:id="37"/>
    </w:p>
    <w:p w14:paraId="3ADDBC24" w14:textId="65D311CE" w:rsidR="006E41D2" w:rsidRPr="008E2C92" w:rsidRDefault="006E41D2" w:rsidP="00D220DF">
      <w:pPr>
        <w:rPr>
          <w:rFonts w:ascii="Century Gothic" w:hAnsi="Century Gothic"/>
        </w:rPr>
      </w:pPr>
    </w:p>
    <w:p w14:paraId="7C01C582" w14:textId="6690BF59" w:rsidR="00784BC5" w:rsidRPr="00896E9E" w:rsidRDefault="00B66684" w:rsidP="009716A0">
      <w:pPr>
        <w:spacing w:after="0"/>
        <w:rPr>
          <w:rFonts w:ascii="Century Gothic" w:hAnsi="Century Gothic"/>
          <w:b/>
        </w:rPr>
      </w:pPr>
      <w:r>
        <w:rPr>
          <w:rFonts w:ascii="Century Gothic" w:hAnsi="Century Gothic"/>
          <w:b/>
        </w:rPr>
        <w:t xml:space="preserve">Accountable Plan </w:t>
      </w:r>
    </w:p>
    <w:p w14:paraId="6B02F92C" w14:textId="77777777" w:rsidR="00784BC5" w:rsidRDefault="00784BC5" w:rsidP="00784BC5">
      <w:pPr>
        <w:autoSpaceDE w:val="0"/>
        <w:autoSpaceDN w:val="0"/>
        <w:adjustRightInd w:val="0"/>
        <w:spacing w:after="120" w:line="240" w:lineRule="auto"/>
        <w:rPr>
          <w:rFonts w:ascii="Century Gothic" w:hAnsi="Century Gothic"/>
        </w:rPr>
      </w:pPr>
      <w:r>
        <w:rPr>
          <w:rFonts w:ascii="Century Gothic" w:hAnsi="Century Gothic"/>
        </w:rPr>
        <w:t>T</w:t>
      </w:r>
      <w:r w:rsidRPr="00FC462A">
        <w:rPr>
          <w:rFonts w:ascii="Century Gothic" w:hAnsi="Century Gothic"/>
        </w:rPr>
        <w:t>he IRS rules that govern how employers can pay individuals without tax consequences for</w:t>
      </w:r>
      <w:r>
        <w:rPr>
          <w:rFonts w:ascii="Century Gothic" w:hAnsi="Century Gothic"/>
        </w:rPr>
        <w:t xml:space="preserve"> </w:t>
      </w:r>
      <w:r w:rsidRPr="00FC462A">
        <w:rPr>
          <w:rFonts w:ascii="Century Gothic" w:hAnsi="Century Gothic"/>
        </w:rPr>
        <w:t xml:space="preserve">business expenses the individual incurs on the </w:t>
      </w:r>
      <w:r>
        <w:rPr>
          <w:rFonts w:ascii="Century Gothic" w:hAnsi="Century Gothic"/>
        </w:rPr>
        <w:t>UMass</w:t>
      </w:r>
      <w:r w:rsidRPr="00FC462A">
        <w:rPr>
          <w:rFonts w:ascii="Century Gothic" w:hAnsi="Century Gothic"/>
        </w:rPr>
        <w:t>’s behalf.</w:t>
      </w:r>
    </w:p>
    <w:p w14:paraId="4F389200" w14:textId="77777777" w:rsidR="00896E9E" w:rsidRDefault="00896E9E" w:rsidP="009716A0">
      <w:pPr>
        <w:spacing w:after="0"/>
        <w:rPr>
          <w:rFonts w:ascii="Century Gothic" w:hAnsi="Century Gothic"/>
        </w:rPr>
      </w:pPr>
    </w:p>
    <w:p w14:paraId="3513C804" w14:textId="3A6C23FB" w:rsidR="009716A0" w:rsidRPr="00896E9E" w:rsidRDefault="00B66684" w:rsidP="009716A0">
      <w:pPr>
        <w:spacing w:after="0"/>
        <w:rPr>
          <w:rFonts w:ascii="Century Gothic" w:hAnsi="Century Gothic"/>
          <w:b/>
        </w:rPr>
      </w:pPr>
      <w:r>
        <w:rPr>
          <w:rFonts w:ascii="Century Gothic" w:hAnsi="Century Gothic"/>
          <w:b/>
        </w:rPr>
        <w:t xml:space="preserve">Cost of Attendance </w:t>
      </w:r>
      <w:r w:rsidR="009716A0" w:rsidRPr="00896E9E">
        <w:rPr>
          <w:rFonts w:ascii="Century Gothic" w:hAnsi="Century Gothic"/>
          <w:b/>
        </w:rPr>
        <w:t>(COA)</w:t>
      </w:r>
    </w:p>
    <w:p w14:paraId="53D041BC" w14:textId="7BF56BA9" w:rsidR="009716A0" w:rsidRDefault="009716A0" w:rsidP="009716A0">
      <w:pPr>
        <w:spacing w:after="0"/>
        <w:rPr>
          <w:rFonts w:ascii="Century Gothic" w:hAnsi="Century Gothic"/>
        </w:rPr>
      </w:pPr>
      <w:r w:rsidRPr="009716A0">
        <w:rPr>
          <w:rFonts w:ascii="Century Gothic" w:hAnsi="Century Gothic"/>
        </w:rPr>
        <w:t>The cost in dollars, of a period of enrollment (such as an academic year). The COA for a student is an estimate of that student's educational expenses for the period of enrollment. Expenses included in the COA are tuition and fees, books and supplies, transportation, room and board, and personal expenses as required and allowed by federal financial aid regulations. Total financial aid eligibility is limited to the COA for federal aid recipients.</w:t>
      </w:r>
    </w:p>
    <w:p w14:paraId="11302603" w14:textId="7F2EFF0D" w:rsidR="00254FAB" w:rsidRDefault="00254FAB" w:rsidP="009716A0">
      <w:pPr>
        <w:spacing w:after="0"/>
        <w:rPr>
          <w:rFonts w:ascii="Century Gothic" w:hAnsi="Century Gothic"/>
        </w:rPr>
      </w:pPr>
    </w:p>
    <w:p w14:paraId="6BD0F8E5" w14:textId="63D0B9F3" w:rsidR="00254FAB" w:rsidRPr="00896E9E" w:rsidRDefault="00B66684" w:rsidP="00254FAB">
      <w:pPr>
        <w:spacing w:after="0"/>
        <w:rPr>
          <w:rFonts w:ascii="Century Gothic" w:hAnsi="Century Gothic"/>
          <w:b/>
        </w:rPr>
      </w:pPr>
      <w:r>
        <w:rPr>
          <w:rFonts w:ascii="Century Gothic" w:hAnsi="Century Gothic"/>
          <w:b/>
        </w:rPr>
        <w:t xml:space="preserve">Expected Family contribution </w:t>
      </w:r>
      <w:r w:rsidR="00254FAB" w:rsidRPr="00896E9E">
        <w:rPr>
          <w:rFonts w:ascii="Century Gothic" w:hAnsi="Century Gothic"/>
          <w:b/>
        </w:rPr>
        <w:t>(EFC)</w:t>
      </w:r>
    </w:p>
    <w:p w14:paraId="11F46A59" w14:textId="3D4DE659" w:rsidR="00254FAB" w:rsidRPr="00254FAB" w:rsidRDefault="00254FAB" w:rsidP="00254FAB">
      <w:pPr>
        <w:spacing w:after="0"/>
        <w:rPr>
          <w:rFonts w:ascii="Century Gothic" w:hAnsi="Century Gothic"/>
        </w:rPr>
      </w:pPr>
      <w:r w:rsidRPr="00254FAB">
        <w:rPr>
          <w:rFonts w:ascii="Century Gothic" w:hAnsi="Century Gothic"/>
        </w:rPr>
        <w:t>The EFC is result of a student’s Free Application for Federal Student Aid (FAFSA) and represents the amount of</w:t>
      </w:r>
      <w:r>
        <w:rPr>
          <w:rFonts w:ascii="Century Gothic" w:hAnsi="Century Gothic"/>
        </w:rPr>
        <w:t xml:space="preserve"> </w:t>
      </w:r>
      <w:r w:rsidRPr="00254FAB">
        <w:rPr>
          <w:rFonts w:ascii="Century Gothic" w:hAnsi="Century Gothic"/>
        </w:rPr>
        <w:t>money the federal government calculates a family could contribute toward the COA. The figure is determined by federal formulas applied to student-supplied data on family income, assets and other demographic</w:t>
      </w:r>
      <w:r>
        <w:rPr>
          <w:rFonts w:ascii="Century Gothic" w:hAnsi="Century Gothic"/>
        </w:rPr>
        <w:t xml:space="preserve"> </w:t>
      </w:r>
      <w:r w:rsidRPr="00254FAB">
        <w:rPr>
          <w:rFonts w:ascii="Century Gothic" w:hAnsi="Century Gothic"/>
        </w:rPr>
        <w:t>information.</w:t>
      </w:r>
    </w:p>
    <w:p w14:paraId="7A31C1BA" w14:textId="77777777" w:rsidR="003B4619" w:rsidRDefault="003B4619" w:rsidP="009716A0">
      <w:pPr>
        <w:spacing w:after="0"/>
        <w:rPr>
          <w:rFonts w:ascii="Century Gothic" w:hAnsi="Century Gothic"/>
        </w:rPr>
      </w:pPr>
    </w:p>
    <w:p w14:paraId="3F34F18D" w14:textId="32315472" w:rsidR="003B4619" w:rsidRPr="00896E9E" w:rsidRDefault="00B66684" w:rsidP="003B4619">
      <w:pPr>
        <w:spacing w:after="0"/>
        <w:rPr>
          <w:rFonts w:ascii="Century Gothic" w:hAnsi="Century Gothic"/>
          <w:b/>
        </w:rPr>
      </w:pPr>
      <w:r>
        <w:rPr>
          <w:rFonts w:ascii="Century Gothic" w:hAnsi="Century Gothic"/>
          <w:b/>
        </w:rPr>
        <w:t xml:space="preserve">Financial Aid Package </w:t>
      </w:r>
      <w:r w:rsidR="003B4619" w:rsidRPr="00896E9E">
        <w:rPr>
          <w:rFonts w:ascii="Century Gothic" w:hAnsi="Century Gothic"/>
          <w:b/>
        </w:rPr>
        <w:t xml:space="preserve"> </w:t>
      </w:r>
    </w:p>
    <w:p w14:paraId="08BCED41" w14:textId="35DEC759" w:rsidR="003B4619" w:rsidRPr="003B4619" w:rsidRDefault="003B4619" w:rsidP="003B4619">
      <w:pPr>
        <w:spacing w:after="0"/>
        <w:rPr>
          <w:rFonts w:ascii="Century Gothic" w:hAnsi="Century Gothic"/>
        </w:rPr>
      </w:pPr>
      <w:r w:rsidRPr="003B4619">
        <w:rPr>
          <w:rFonts w:ascii="Century Gothic" w:hAnsi="Century Gothic"/>
        </w:rPr>
        <w:t>The total student financial assistance offered to the student which may include: loans, grants,</w:t>
      </w:r>
      <w:r>
        <w:rPr>
          <w:rFonts w:ascii="Century Gothic" w:hAnsi="Century Gothic"/>
        </w:rPr>
        <w:t xml:space="preserve"> </w:t>
      </w:r>
      <w:r w:rsidRPr="003B4619">
        <w:rPr>
          <w:rFonts w:ascii="Century Gothic" w:hAnsi="Century Gothic"/>
        </w:rPr>
        <w:t>scholarships, fellowships, and need</w:t>
      </w:r>
      <w:r w:rsidRPr="003B4619">
        <w:rPr>
          <w:rFonts w:ascii="Cambria Math" w:hAnsi="Cambria Math" w:cs="Cambria Math"/>
        </w:rPr>
        <w:t>‐</w:t>
      </w:r>
      <w:r w:rsidRPr="003B4619">
        <w:rPr>
          <w:rFonts w:ascii="Century Gothic" w:hAnsi="Century Gothic"/>
        </w:rPr>
        <w:t>based employment.</w:t>
      </w:r>
    </w:p>
    <w:p w14:paraId="64B3508A" w14:textId="4E259F17" w:rsidR="003B4619" w:rsidRDefault="003B4619" w:rsidP="009716A0">
      <w:pPr>
        <w:spacing w:after="0"/>
        <w:rPr>
          <w:rFonts w:ascii="Century Gothic" w:hAnsi="Century Gothic"/>
        </w:rPr>
      </w:pPr>
    </w:p>
    <w:p w14:paraId="61B11381" w14:textId="5BC34A85" w:rsidR="00254FAB" w:rsidRPr="00896E9E" w:rsidRDefault="00B66684" w:rsidP="00254FAB">
      <w:pPr>
        <w:spacing w:after="0"/>
        <w:rPr>
          <w:rFonts w:ascii="Century Gothic" w:hAnsi="Century Gothic"/>
          <w:b/>
        </w:rPr>
      </w:pPr>
      <w:bookmarkStart w:id="38" w:name="_bookmark8"/>
      <w:bookmarkStart w:id="39" w:name="_bookmark4"/>
      <w:bookmarkStart w:id="40" w:name="_bookmark5"/>
      <w:bookmarkStart w:id="41" w:name="_bookmark6"/>
      <w:bookmarkStart w:id="42" w:name="_bookmark7"/>
      <w:bookmarkEnd w:id="38"/>
      <w:bookmarkEnd w:id="39"/>
      <w:bookmarkEnd w:id="40"/>
      <w:bookmarkEnd w:id="41"/>
      <w:bookmarkEnd w:id="42"/>
      <w:r>
        <w:rPr>
          <w:rFonts w:ascii="Century Gothic" w:hAnsi="Century Gothic"/>
          <w:b/>
        </w:rPr>
        <w:t xml:space="preserve">Financial Need </w:t>
      </w:r>
      <w:r w:rsidR="00254FAB" w:rsidRPr="00896E9E">
        <w:rPr>
          <w:rFonts w:ascii="Century Gothic" w:hAnsi="Century Gothic"/>
          <w:b/>
        </w:rPr>
        <w:t>= COA – EFC</w:t>
      </w:r>
    </w:p>
    <w:p w14:paraId="564238D9" w14:textId="7D3F2EDA" w:rsidR="00254FAB" w:rsidRPr="00254FAB" w:rsidRDefault="00254FAB" w:rsidP="00254FAB">
      <w:pPr>
        <w:spacing w:after="0"/>
        <w:rPr>
          <w:rFonts w:ascii="Century Gothic" w:hAnsi="Century Gothic"/>
        </w:rPr>
      </w:pPr>
      <w:r w:rsidRPr="00254FAB">
        <w:rPr>
          <w:rFonts w:ascii="Century Gothic" w:hAnsi="Century Gothic"/>
        </w:rPr>
        <w:t>Financial Need (or “need”) is the difference between Cost of Attendance (COA) and the Expected Family</w:t>
      </w:r>
      <w:r>
        <w:rPr>
          <w:rFonts w:ascii="Century Gothic" w:hAnsi="Century Gothic"/>
        </w:rPr>
        <w:t xml:space="preserve"> </w:t>
      </w:r>
      <w:r w:rsidRPr="00254FAB">
        <w:rPr>
          <w:rFonts w:ascii="Century Gothic" w:hAnsi="Century Gothic"/>
        </w:rPr>
        <w:t>Contribution (EFC). A student with federal aid awarded based on need cannot have total resources more than need. All resources count toward need except for non-need-based federal and private</w:t>
      </w:r>
      <w:r>
        <w:rPr>
          <w:rFonts w:ascii="Century Gothic" w:hAnsi="Century Gothic"/>
        </w:rPr>
        <w:t xml:space="preserve"> </w:t>
      </w:r>
      <w:r w:rsidRPr="00254FAB">
        <w:rPr>
          <w:rFonts w:ascii="Century Gothic" w:hAnsi="Century Gothic"/>
        </w:rPr>
        <w:t>student loans.</w:t>
      </w:r>
    </w:p>
    <w:p w14:paraId="145510D9" w14:textId="77777777" w:rsidR="003B4619" w:rsidRPr="009716A0" w:rsidRDefault="003B4619" w:rsidP="009716A0">
      <w:pPr>
        <w:spacing w:after="0"/>
        <w:rPr>
          <w:rFonts w:ascii="Century Gothic" w:hAnsi="Century Gothic"/>
        </w:rPr>
      </w:pPr>
    </w:p>
    <w:p w14:paraId="00E89A4E" w14:textId="67AED1F1" w:rsidR="00FD3FD6" w:rsidRPr="00896E9E" w:rsidRDefault="00B66684" w:rsidP="00FD3FD6">
      <w:pPr>
        <w:spacing w:after="0"/>
        <w:rPr>
          <w:rFonts w:ascii="Century Gothic" w:hAnsi="Century Gothic"/>
          <w:b/>
        </w:rPr>
      </w:pPr>
      <w:r>
        <w:rPr>
          <w:rFonts w:ascii="Century Gothic" w:hAnsi="Century Gothic"/>
          <w:b/>
        </w:rPr>
        <w:t xml:space="preserve">Glacier </w:t>
      </w:r>
    </w:p>
    <w:p w14:paraId="767461A6" w14:textId="3198ECC4" w:rsidR="00FD3FD6" w:rsidRDefault="00FD3FD6" w:rsidP="00FD3FD6">
      <w:pPr>
        <w:spacing w:after="0"/>
        <w:rPr>
          <w:rFonts w:ascii="Century Gothic" w:hAnsi="Century Gothic"/>
        </w:rPr>
      </w:pPr>
      <w:r w:rsidRPr="00FD3FD6">
        <w:rPr>
          <w:rFonts w:ascii="Century Gothic" w:hAnsi="Century Gothic"/>
        </w:rPr>
        <w:t>Nonresident alien tax compliance system.</w:t>
      </w:r>
    </w:p>
    <w:p w14:paraId="52BFFC16" w14:textId="77777777" w:rsidR="00FD3FD6" w:rsidRPr="00FD3FD6" w:rsidRDefault="00FD3FD6" w:rsidP="00FD3FD6">
      <w:pPr>
        <w:spacing w:after="0"/>
        <w:rPr>
          <w:rFonts w:ascii="Century Gothic" w:hAnsi="Century Gothic"/>
        </w:rPr>
      </w:pPr>
    </w:p>
    <w:p w14:paraId="5664ADC1" w14:textId="7025A5C9" w:rsidR="00FD3FD6" w:rsidRPr="00896E9E" w:rsidRDefault="00B66684" w:rsidP="00FD3FD6">
      <w:pPr>
        <w:spacing w:after="0"/>
        <w:rPr>
          <w:rFonts w:ascii="Century Gothic" w:hAnsi="Century Gothic"/>
          <w:b/>
        </w:rPr>
      </w:pPr>
      <w:r>
        <w:rPr>
          <w:rFonts w:ascii="Century Gothic" w:hAnsi="Century Gothic"/>
          <w:b/>
        </w:rPr>
        <w:t xml:space="preserve">Foreign source Income </w:t>
      </w:r>
    </w:p>
    <w:p w14:paraId="736EA418" w14:textId="3F507635" w:rsidR="00FD3FD6" w:rsidRDefault="00FD3FD6" w:rsidP="00FD3FD6">
      <w:pPr>
        <w:spacing w:after="0"/>
        <w:rPr>
          <w:rFonts w:ascii="Century Gothic" w:hAnsi="Century Gothic"/>
        </w:rPr>
      </w:pPr>
      <w:r w:rsidRPr="00FD3FD6">
        <w:rPr>
          <w:rFonts w:ascii="Century Gothic" w:hAnsi="Century Gothic"/>
        </w:rPr>
        <w:t xml:space="preserve">A payment for activities that occur outside the U.S. </w:t>
      </w:r>
      <w:r w:rsidR="00414C2D">
        <w:rPr>
          <w:rFonts w:ascii="Century Gothic" w:hAnsi="Century Gothic"/>
        </w:rPr>
        <w:t>f</w:t>
      </w:r>
      <w:r w:rsidRPr="00FD3FD6">
        <w:rPr>
          <w:rFonts w:ascii="Century Gothic" w:hAnsi="Century Gothic"/>
        </w:rPr>
        <w:t>oreign source income received by nonresident aliens is not subject to U.S. taxation.</w:t>
      </w:r>
    </w:p>
    <w:p w14:paraId="19F7D825" w14:textId="77777777" w:rsidR="00361D7F" w:rsidRDefault="00361D7F" w:rsidP="00FD3FD6">
      <w:pPr>
        <w:spacing w:after="0"/>
        <w:rPr>
          <w:rFonts w:ascii="Century Gothic" w:hAnsi="Century Gothic"/>
        </w:rPr>
      </w:pPr>
    </w:p>
    <w:p w14:paraId="088C8D9A" w14:textId="163EE442" w:rsidR="006F4716" w:rsidRPr="00896E9E" w:rsidRDefault="006F4716" w:rsidP="006F4716">
      <w:pPr>
        <w:spacing w:after="0"/>
        <w:rPr>
          <w:rFonts w:ascii="Century Gothic" w:hAnsi="Century Gothic"/>
          <w:b/>
        </w:rPr>
      </w:pPr>
      <w:r w:rsidRPr="00896E9E">
        <w:rPr>
          <w:rFonts w:ascii="Century Gothic" w:hAnsi="Century Gothic"/>
          <w:b/>
        </w:rPr>
        <w:t xml:space="preserve">U.S. </w:t>
      </w:r>
      <w:r w:rsidR="00B66684">
        <w:rPr>
          <w:rFonts w:ascii="Century Gothic" w:hAnsi="Century Gothic"/>
          <w:b/>
        </w:rPr>
        <w:t>Person</w:t>
      </w:r>
    </w:p>
    <w:p w14:paraId="132106CB" w14:textId="02B1891F" w:rsidR="006F4716" w:rsidRDefault="006F4716" w:rsidP="006F4716">
      <w:pPr>
        <w:spacing w:after="0"/>
        <w:rPr>
          <w:rFonts w:ascii="Century Gothic" w:hAnsi="Century Gothic"/>
        </w:rPr>
      </w:pPr>
      <w:r w:rsidRPr="006F4716">
        <w:rPr>
          <w:rFonts w:ascii="Century Gothic" w:hAnsi="Century Gothic"/>
        </w:rPr>
        <w:t>An individual who is a citizen of the U.S. or a resident alien.</w:t>
      </w:r>
    </w:p>
    <w:p w14:paraId="6FE6187D" w14:textId="77777777" w:rsidR="00896E9E" w:rsidRDefault="00896E9E" w:rsidP="006F4716">
      <w:pPr>
        <w:spacing w:after="0"/>
        <w:rPr>
          <w:rFonts w:ascii="Century Gothic" w:hAnsi="Century Gothic"/>
        </w:rPr>
      </w:pPr>
    </w:p>
    <w:p w14:paraId="2B7EC78F" w14:textId="39BA8814" w:rsidR="00E61793" w:rsidRDefault="00E61793" w:rsidP="006F4716">
      <w:pPr>
        <w:spacing w:after="0"/>
        <w:rPr>
          <w:rFonts w:ascii="Century Gothic" w:hAnsi="Century Gothic"/>
        </w:rPr>
      </w:pPr>
    </w:p>
    <w:p w14:paraId="48844168" w14:textId="41F6EDC4" w:rsidR="00E61793" w:rsidRPr="006F4716" w:rsidRDefault="00E61793" w:rsidP="00E61793">
      <w:pPr>
        <w:pStyle w:val="Heading2"/>
        <w:rPr>
          <w:rFonts w:ascii="Century Gothic" w:hAnsi="Century Gothic"/>
        </w:rPr>
      </w:pPr>
      <w:bookmarkStart w:id="43" w:name="_Toc75266207"/>
      <w:r w:rsidRPr="00A04FFD">
        <w:rPr>
          <w:rFonts w:ascii="Century Gothic" w:hAnsi="Century Gothic"/>
        </w:rPr>
        <w:lastRenderedPageBreak/>
        <w:t xml:space="preserve">Appendix </w:t>
      </w:r>
      <w:r w:rsidR="00896E9E" w:rsidRPr="00A04FFD">
        <w:rPr>
          <w:rFonts w:ascii="Century Gothic" w:hAnsi="Century Gothic"/>
        </w:rPr>
        <w:t>B</w:t>
      </w:r>
      <w:r w:rsidRPr="00A04FFD">
        <w:rPr>
          <w:rFonts w:ascii="Century Gothic" w:hAnsi="Century Gothic"/>
        </w:rPr>
        <w:t xml:space="preserve"> – Financial Aid Overview</w:t>
      </w:r>
      <w:bookmarkEnd w:id="43"/>
    </w:p>
    <w:p w14:paraId="44032A8D" w14:textId="77777777" w:rsidR="00E61793" w:rsidRPr="006F4716" w:rsidRDefault="00E61793" w:rsidP="006F4716">
      <w:pPr>
        <w:spacing w:after="0"/>
        <w:rPr>
          <w:rFonts w:ascii="Century Gothic" w:hAnsi="Century Gothic"/>
        </w:rPr>
      </w:pPr>
    </w:p>
    <w:p w14:paraId="1E0985A6" w14:textId="4A082B71" w:rsidR="00E61793" w:rsidRPr="00E61793" w:rsidRDefault="00344EDD" w:rsidP="00E61793">
      <w:pPr>
        <w:rPr>
          <w:rFonts w:ascii="Century Gothic" w:hAnsi="Century Gothic"/>
          <w:b/>
          <w:bCs/>
        </w:rPr>
      </w:pPr>
      <w:r>
        <w:rPr>
          <w:rFonts w:ascii="Century Gothic" w:hAnsi="Century Gothic"/>
          <w:b/>
          <w:bCs/>
        </w:rPr>
        <w:t xml:space="preserve">Overview of Financial Aid Guidelines </w:t>
      </w:r>
    </w:p>
    <w:p w14:paraId="6E58ECB8" w14:textId="77777777" w:rsidR="00E61793" w:rsidRPr="00E61793" w:rsidRDefault="00E61793" w:rsidP="00E61793">
      <w:pPr>
        <w:rPr>
          <w:rFonts w:ascii="Century Gothic" w:hAnsi="Century Gothic"/>
        </w:rPr>
      </w:pPr>
      <w:r w:rsidRPr="00E61793">
        <w:rPr>
          <w:rFonts w:ascii="Century Gothic" w:hAnsi="Century Gothic"/>
        </w:rPr>
        <w:t>Most institutional funds made available to students should be awarded in the Student System. This facilitates proper internal and external reporting and ensures compliance with IRS rules and the requirement that any educational benefits paid to a student, regardless of the source, be considered in determination of eligibility for federal financial aid. “Financial aid” includes student loans.</w:t>
      </w:r>
    </w:p>
    <w:p w14:paraId="647E509E" w14:textId="77777777" w:rsidR="00E61793" w:rsidRPr="00E61793" w:rsidRDefault="00E61793" w:rsidP="00E61793">
      <w:pPr>
        <w:rPr>
          <w:rFonts w:ascii="Century Gothic" w:hAnsi="Century Gothic"/>
        </w:rPr>
      </w:pPr>
      <w:r w:rsidRPr="00E61793">
        <w:rPr>
          <w:rFonts w:ascii="Century Gothic" w:hAnsi="Century Gothic"/>
        </w:rPr>
        <w:t>Institutional funds for students that are not wages and not loans are considered scholarships (term for awards to undergraduates) or fellowships (term for awards to graduate and professional students) and must be awarded or accounted for in the Student System.</w:t>
      </w:r>
    </w:p>
    <w:p w14:paraId="5CE7AE50" w14:textId="77777777" w:rsidR="00E61793" w:rsidRPr="00E61793" w:rsidRDefault="00E61793" w:rsidP="00E61793">
      <w:pPr>
        <w:rPr>
          <w:rFonts w:ascii="Century Gothic" w:hAnsi="Century Gothic"/>
          <w:b/>
          <w:bCs/>
        </w:rPr>
      </w:pPr>
      <w:r w:rsidRPr="00E61793">
        <w:rPr>
          <w:rFonts w:ascii="Century Gothic" w:hAnsi="Century Gothic"/>
          <w:b/>
          <w:bCs/>
        </w:rPr>
        <w:t>Federal Aid and Award Limitations</w:t>
      </w:r>
    </w:p>
    <w:p w14:paraId="3F172900" w14:textId="77777777" w:rsidR="00E61793" w:rsidRPr="00E61793" w:rsidRDefault="00E61793" w:rsidP="00E61793">
      <w:pPr>
        <w:rPr>
          <w:rFonts w:ascii="Century Gothic" w:hAnsi="Century Gothic"/>
        </w:rPr>
      </w:pPr>
      <w:r w:rsidRPr="00E61793">
        <w:rPr>
          <w:rFonts w:ascii="Century Gothic" w:hAnsi="Century Gothic"/>
        </w:rPr>
        <w:t>Federal regulations under the Higher Education Act of 1965 require institutions to monitor and limit total financial resources awarded to students receiving federal financial aid (includes grants, need-based employment, and loans).</w:t>
      </w:r>
    </w:p>
    <w:p w14:paraId="768CBB17" w14:textId="77777777" w:rsidR="00E61793" w:rsidRPr="00E61793" w:rsidRDefault="00E61793" w:rsidP="00E61793">
      <w:pPr>
        <w:numPr>
          <w:ilvl w:val="0"/>
          <w:numId w:val="40"/>
        </w:numPr>
        <w:rPr>
          <w:rFonts w:ascii="Century Gothic" w:hAnsi="Century Gothic"/>
        </w:rPr>
      </w:pPr>
      <w:r w:rsidRPr="00E61793">
        <w:rPr>
          <w:rFonts w:ascii="Century Gothic" w:hAnsi="Century Gothic"/>
        </w:rPr>
        <w:t>Federal aid recipients cannot have total resources more than their cost of attendance (COA). The COA, therefore, represents a cap on total funding.</w:t>
      </w:r>
    </w:p>
    <w:p w14:paraId="0FF2563F" w14:textId="77777777" w:rsidR="00E61793" w:rsidRPr="00E61793" w:rsidRDefault="00E61793" w:rsidP="00E61793">
      <w:pPr>
        <w:numPr>
          <w:ilvl w:val="0"/>
          <w:numId w:val="40"/>
        </w:numPr>
        <w:rPr>
          <w:rFonts w:ascii="Century Gothic" w:hAnsi="Century Gothic"/>
        </w:rPr>
      </w:pPr>
      <w:r w:rsidRPr="00E61793">
        <w:rPr>
          <w:rFonts w:ascii="Century Gothic" w:hAnsi="Century Gothic"/>
        </w:rPr>
        <w:t>The Financial Aid office will have exact amounts published for the costs of attendance.</w:t>
      </w:r>
    </w:p>
    <w:p w14:paraId="5EE37026" w14:textId="77777777" w:rsidR="00E61793" w:rsidRPr="00E61793" w:rsidRDefault="00E61793" w:rsidP="00E61793">
      <w:pPr>
        <w:numPr>
          <w:ilvl w:val="0"/>
          <w:numId w:val="40"/>
        </w:numPr>
        <w:rPr>
          <w:rFonts w:ascii="Century Gothic" w:hAnsi="Century Gothic"/>
        </w:rPr>
      </w:pPr>
      <w:r w:rsidRPr="00E61793">
        <w:rPr>
          <w:rFonts w:ascii="Century Gothic" w:hAnsi="Century Gothic"/>
        </w:rPr>
        <w:t>Federal aid recipients with aid based on financial need cannot have need-based funds more than need, which is defined as the difference between COA and the Expected Family Contribution (EFC), a figure determined for each student who completes the Free Application for Federal Student Aid (FAFSA).</w:t>
      </w:r>
    </w:p>
    <w:p w14:paraId="565243A9" w14:textId="77777777" w:rsidR="00E61793" w:rsidRPr="00E61793" w:rsidRDefault="00E61793" w:rsidP="00E61793">
      <w:pPr>
        <w:numPr>
          <w:ilvl w:val="0"/>
          <w:numId w:val="40"/>
        </w:numPr>
        <w:rPr>
          <w:rFonts w:ascii="Century Gothic" w:hAnsi="Century Gothic"/>
          <w:b/>
          <w:bCs/>
        </w:rPr>
      </w:pPr>
      <w:r w:rsidRPr="00E61793">
        <w:rPr>
          <w:rFonts w:ascii="Century Gothic" w:hAnsi="Century Gothic"/>
        </w:rPr>
        <w:t xml:space="preserve">An ‘over-award’ occurs when the student receives more aid than he or she is eligible to receive. This may be need-based aid more than need, total resources more than COA, or both. </w:t>
      </w:r>
    </w:p>
    <w:p w14:paraId="2CFA8CC7" w14:textId="77777777" w:rsidR="00E61793" w:rsidRPr="00E61793" w:rsidRDefault="00E61793" w:rsidP="00E61793">
      <w:pPr>
        <w:numPr>
          <w:ilvl w:val="0"/>
          <w:numId w:val="40"/>
        </w:numPr>
        <w:rPr>
          <w:rFonts w:ascii="Century Gothic" w:hAnsi="Century Gothic"/>
          <w:b/>
          <w:bCs/>
        </w:rPr>
      </w:pPr>
      <w:r w:rsidRPr="00E61793">
        <w:rPr>
          <w:rFonts w:ascii="Century Gothic" w:hAnsi="Century Gothic"/>
        </w:rPr>
        <w:t>Recipients of scholarships, and fellowships should be informed that institutional financial aid will be taken into consideration when the Financial Aid Office determines eligibility for funds from other sources, including federal loans.</w:t>
      </w:r>
    </w:p>
    <w:p w14:paraId="22F774BA" w14:textId="77777777" w:rsidR="00E61793" w:rsidRPr="00E61793" w:rsidRDefault="00E61793" w:rsidP="00E61793">
      <w:pPr>
        <w:rPr>
          <w:rFonts w:ascii="Century Gothic" w:hAnsi="Century Gothic"/>
          <w:b/>
          <w:bCs/>
        </w:rPr>
      </w:pPr>
      <w:r w:rsidRPr="00E61793">
        <w:rPr>
          <w:rFonts w:ascii="Century Gothic" w:hAnsi="Century Gothic"/>
          <w:b/>
          <w:bCs/>
        </w:rPr>
        <w:t xml:space="preserve">Timing and the Order of Awards </w:t>
      </w:r>
    </w:p>
    <w:p w14:paraId="0A45D386" w14:textId="77777777" w:rsidR="00E61793" w:rsidRPr="00E61793" w:rsidRDefault="00E61793" w:rsidP="00E61793">
      <w:pPr>
        <w:numPr>
          <w:ilvl w:val="0"/>
          <w:numId w:val="43"/>
        </w:numPr>
        <w:rPr>
          <w:rFonts w:ascii="Century Gothic" w:hAnsi="Century Gothic"/>
        </w:rPr>
      </w:pPr>
      <w:r w:rsidRPr="00E61793">
        <w:rPr>
          <w:rFonts w:ascii="Century Gothic" w:hAnsi="Century Gothic"/>
        </w:rPr>
        <w:t xml:space="preserve">Scholarships, and fellowships processed after the Financial Aid Office creates financial aid packages may result in a reduction of aid previously offered, so it is best to make awards before the Financial Aid Office determines eligibility for other funds. Contact your Financial Aid Office for the dates by which department awards should be made, for new and returning students, for both the academic year and summer to reduce confusion and frustration. </w:t>
      </w:r>
    </w:p>
    <w:p w14:paraId="33D067E3" w14:textId="77777777" w:rsidR="00E61793" w:rsidRPr="00E61793" w:rsidRDefault="00E61793" w:rsidP="00E61793">
      <w:pPr>
        <w:numPr>
          <w:ilvl w:val="0"/>
          <w:numId w:val="43"/>
        </w:numPr>
        <w:rPr>
          <w:rFonts w:ascii="Century Gothic" w:hAnsi="Century Gothic"/>
        </w:rPr>
      </w:pPr>
      <w:r w:rsidRPr="00E61793">
        <w:rPr>
          <w:rFonts w:ascii="Century Gothic" w:hAnsi="Century Gothic"/>
        </w:rPr>
        <w:lastRenderedPageBreak/>
        <w:t xml:space="preserve">Regardless of when an award is entered in the student system, or when the student needs the funds, aid must be attributed to the enrollment period it is intended to cover even if that period has ended or has not yet begun. </w:t>
      </w:r>
    </w:p>
    <w:p w14:paraId="5D2E4FBF" w14:textId="77777777" w:rsidR="00E61793" w:rsidRPr="00E61793" w:rsidRDefault="00E61793" w:rsidP="00E61793">
      <w:pPr>
        <w:numPr>
          <w:ilvl w:val="0"/>
          <w:numId w:val="43"/>
        </w:numPr>
        <w:rPr>
          <w:rFonts w:ascii="Century Gothic" w:hAnsi="Century Gothic"/>
        </w:rPr>
      </w:pPr>
      <w:r w:rsidRPr="00E61793">
        <w:rPr>
          <w:rFonts w:ascii="Century Gothic" w:hAnsi="Century Gothic"/>
        </w:rPr>
        <w:t xml:space="preserve">A student may receive aid intended for periods of non-enrollment (usually summer) if this is consistent with the purpose of the funds. </w:t>
      </w:r>
    </w:p>
    <w:p w14:paraId="54B63BE3" w14:textId="77777777" w:rsidR="00E61793" w:rsidRPr="00E61793" w:rsidRDefault="00E61793" w:rsidP="00E61793">
      <w:pPr>
        <w:rPr>
          <w:rFonts w:ascii="Century Gothic" w:hAnsi="Century Gothic"/>
          <w:b/>
          <w:bCs/>
        </w:rPr>
      </w:pPr>
      <w:r w:rsidRPr="00E61793">
        <w:rPr>
          <w:rFonts w:ascii="Century Gothic" w:hAnsi="Century Gothic"/>
          <w:b/>
          <w:bCs/>
        </w:rPr>
        <w:t>Exceptions and Appeals</w:t>
      </w:r>
    </w:p>
    <w:p w14:paraId="6E2443B6" w14:textId="77777777" w:rsidR="00E61793" w:rsidRPr="00E61793" w:rsidRDefault="00E61793" w:rsidP="00E61793">
      <w:pPr>
        <w:rPr>
          <w:rFonts w:ascii="Century Gothic" w:hAnsi="Century Gothic"/>
        </w:rPr>
      </w:pPr>
      <w:r w:rsidRPr="00E61793">
        <w:rPr>
          <w:rFonts w:ascii="Century Gothic" w:hAnsi="Century Gothic"/>
        </w:rPr>
        <w:t>The regulations for federal financial aid recipients allow for certain limited exceptions when a student’s expected costs and financial need limit eligibility for additional funds.</w:t>
      </w:r>
    </w:p>
    <w:p w14:paraId="00468B91" w14:textId="77777777" w:rsidR="00E61793" w:rsidRPr="00E61793" w:rsidRDefault="00E61793" w:rsidP="00E61793">
      <w:pPr>
        <w:numPr>
          <w:ilvl w:val="0"/>
          <w:numId w:val="44"/>
        </w:numPr>
        <w:rPr>
          <w:rFonts w:ascii="Century Gothic" w:hAnsi="Century Gothic"/>
        </w:rPr>
      </w:pPr>
      <w:r w:rsidRPr="00E61793">
        <w:rPr>
          <w:rFonts w:ascii="Century Gothic" w:hAnsi="Century Gothic"/>
        </w:rPr>
        <w:t xml:space="preserve">A student’s COA may be increased, on appeal with documentation, to add additional education-related costs in instances where there is insufficient room in the need or COA to accommodate the full amount of all potential awards. Financial aid staff reviews each appeal on a case-by-case basis, makes allowable adjustments to the COA and may post all or a portion of the award in the student system. A department may wish to award funds to cover costs, programs, research or travel not directly related to the student’s pursuit of a degree. </w:t>
      </w:r>
    </w:p>
    <w:p w14:paraId="2D64E343" w14:textId="77777777" w:rsidR="00E61793" w:rsidRPr="00E61793" w:rsidRDefault="00E61793" w:rsidP="00E61793">
      <w:pPr>
        <w:numPr>
          <w:ilvl w:val="0"/>
          <w:numId w:val="44"/>
        </w:numPr>
        <w:rPr>
          <w:rFonts w:ascii="Century Gothic" w:hAnsi="Century Gothic"/>
        </w:rPr>
      </w:pPr>
      <w:r w:rsidRPr="00E61793">
        <w:rPr>
          <w:rFonts w:ascii="Century Gothic" w:hAnsi="Century Gothic"/>
        </w:rPr>
        <w:t>Students may also appeal to have documented unusual or unanticipated expenses considered in their COA. Examples include significant uninsured medical expenses, childcare costs, car repairs, the purchase of a computer, etc. These decisions are also made on a case-by-case basis and are at the sole discretion of the Financial Aid Office.</w:t>
      </w:r>
    </w:p>
    <w:p w14:paraId="126F53EA" w14:textId="77777777" w:rsidR="00E61793" w:rsidRPr="00E61793" w:rsidRDefault="00E61793" w:rsidP="00E61793">
      <w:pPr>
        <w:numPr>
          <w:ilvl w:val="0"/>
          <w:numId w:val="44"/>
        </w:numPr>
        <w:rPr>
          <w:rFonts w:ascii="Century Gothic" w:hAnsi="Century Gothic"/>
        </w:rPr>
      </w:pPr>
      <w:r w:rsidRPr="00E61793">
        <w:rPr>
          <w:rFonts w:ascii="Century Gothic" w:hAnsi="Century Gothic"/>
        </w:rPr>
        <w:t>EFC changes may also be made on appeal if the student and/or family’s financial circumstances change or are not accurately reflected by the information collected on the FAFSA.</w:t>
      </w:r>
    </w:p>
    <w:p w14:paraId="3996628C" w14:textId="432CD750" w:rsidR="00FC462A" w:rsidRPr="00FD3FD6" w:rsidRDefault="00FC462A" w:rsidP="006E41D2">
      <w:pPr>
        <w:rPr>
          <w:rFonts w:ascii="Century Gothic" w:hAnsi="Century Gothic"/>
        </w:rPr>
      </w:pPr>
    </w:p>
    <w:p w14:paraId="2A4CDFC5" w14:textId="528C7BFA" w:rsidR="00896E9E" w:rsidRDefault="00896E9E" w:rsidP="006E41D2"/>
    <w:p w14:paraId="727D128A" w14:textId="77777777" w:rsidR="00896E9E" w:rsidRDefault="00896E9E">
      <w:r>
        <w:br w:type="page"/>
      </w:r>
    </w:p>
    <w:p w14:paraId="648E8F6A" w14:textId="4109955C" w:rsidR="00896E9E" w:rsidRPr="006F4716" w:rsidRDefault="00896E9E" w:rsidP="00896E9E">
      <w:pPr>
        <w:pStyle w:val="Heading2"/>
        <w:rPr>
          <w:rFonts w:ascii="Century Gothic" w:hAnsi="Century Gothic"/>
        </w:rPr>
      </w:pPr>
      <w:bookmarkStart w:id="44" w:name="_Toc75266208"/>
      <w:r w:rsidRPr="00A04FFD">
        <w:rPr>
          <w:rFonts w:ascii="Century Gothic" w:hAnsi="Century Gothic"/>
        </w:rPr>
        <w:lastRenderedPageBreak/>
        <w:t>Appendix C – How to process a student payment through Accounts Payable</w:t>
      </w:r>
      <w:bookmarkEnd w:id="44"/>
    </w:p>
    <w:p w14:paraId="4C20D243" w14:textId="77777777" w:rsidR="00896E9E" w:rsidRPr="006F4716" w:rsidRDefault="00896E9E" w:rsidP="00896E9E">
      <w:pPr>
        <w:spacing w:after="0"/>
        <w:rPr>
          <w:rFonts w:ascii="Century Gothic" w:hAnsi="Century Gothic"/>
        </w:rPr>
      </w:pPr>
    </w:p>
    <w:p w14:paraId="02B5AD4A" w14:textId="77777777" w:rsidR="00896E9E" w:rsidRDefault="00896E9E" w:rsidP="00896E9E">
      <w:pPr>
        <w:rPr>
          <w:rFonts w:ascii="Century Gothic" w:hAnsi="Century Gothic"/>
        </w:rPr>
      </w:pPr>
      <w:r>
        <w:rPr>
          <w:rFonts w:ascii="Century Gothic" w:hAnsi="Century Gothic"/>
        </w:rPr>
        <w:t xml:space="preserve">Payments through Accounts Payable account for any payments that cannot be paid through any other system, such as HR or the Student System. </w:t>
      </w:r>
    </w:p>
    <w:p w14:paraId="0EC5AFBA" w14:textId="2A885CB8" w:rsidR="00896E9E" w:rsidRDefault="00896E9E" w:rsidP="00896E9E">
      <w:pPr>
        <w:rPr>
          <w:rFonts w:ascii="Century Gothic" w:hAnsi="Century Gothic"/>
        </w:rPr>
      </w:pPr>
      <w:r>
        <w:rPr>
          <w:rFonts w:ascii="Century Gothic" w:hAnsi="Century Gothic"/>
        </w:rPr>
        <w:t>Accounts Payable has three different mechanisms for student payments and it is important to identify the appropriate method of payment in order to determine what is required and what the payment is for specifically. The three methods are as follows:</w:t>
      </w:r>
    </w:p>
    <w:p w14:paraId="50F31CC2" w14:textId="77777777" w:rsidR="00896E9E" w:rsidRDefault="00896E9E" w:rsidP="00896E9E">
      <w:pPr>
        <w:rPr>
          <w:rFonts w:ascii="Century Gothic" w:hAnsi="Century Gothic"/>
        </w:rPr>
      </w:pPr>
    </w:p>
    <w:p w14:paraId="19A31313" w14:textId="6BD10602" w:rsidR="00896E9E" w:rsidRDefault="00896E9E" w:rsidP="00896E9E">
      <w:pPr>
        <w:pStyle w:val="ListParagraph"/>
        <w:numPr>
          <w:ilvl w:val="0"/>
          <w:numId w:val="46"/>
        </w:numPr>
        <w:rPr>
          <w:rFonts w:ascii="Century Gothic" w:hAnsi="Century Gothic"/>
        </w:rPr>
      </w:pPr>
      <w:r>
        <w:rPr>
          <w:rFonts w:ascii="Century Gothic" w:hAnsi="Century Gothic"/>
        </w:rPr>
        <w:t xml:space="preserve">SET ID-UMass (regular UMass </w:t>
      </w:r>
      <w:r w:rsidR="008907BB">
        <w:rPr>
          <w:rFonts w:ascii="Century Gothic" w:hAnsi="Century Gothic"/>
        </w:rPr>
        <w:t>s</w:t>
      </w:r>
      <w:r>
        <w:rPr>
          <w:rFonts w:ascii="Century Gothic" w:hAnsi="Century Gothic"/>
        </w:rPr>
        <w:t xml:space="preserve">upplier </w:t>
      </w:r>
      <w:r w:rsidR="008907BB">
        <w:rPr>
          <w:rFonts w:ascii="Century Gothic" w:hAnsi="Century Gothic"/>
        </w:rPr>
        <w:t>d</w:t>
      </w:r>
      <w:r>
        <w:rPr>
          <w:rFonts w:ascii="Century Gothic" w:hAnsi="Century Gothic"/>
        </w:rPr>
        <w:t xml:space="preserve">atabase) → Voucher entered through BuyWays </w:t>
      </w:r>
      <w:r w:rsidR="00EF7737">
        <w:rPr>
          <w:rFonts w:ascii="Century Gothic" w:hAnsi="Century Gothic"/>
        </w:rPr>
        <w:t>d</w:t>
      </w:r>
      <w:r>
        <w:rPr>
          <w:rFonts w:ascii="Century Gothic" w:hAnsi="Century Gothic"/>
        </w:rPr>
        <w:t xml:space="preserve">irect </w:t>
      </w:r>
      <w:r w:rsidR="00EF7737">
        <w:rPr>
          <w:rFonts w:ascii="Century Gothic" w:hAnsi="Century Gothic"/>
        </w:rPr>
        <w:t>p</w:t>
      </w:r>
      <w:r>
        <w:rPr>
          <w:rFonts w:ascii="Century Gothic" w:hAnsi="Century Gothic"/>
        </w:rPr>
        <w:t>ayment</w:t>
      </w:r>
    </w:p>
    <w:p w14:paraId="201F7627" w14:textId="77777777" w:rsidR="00896E9E" w:rsidRDefault="00896E9E" w:rsidP="00896E9E">
      <w:pPr>
        <w:pStyle w:val="ListParagraph"/>
        <w:numPr>
          <w:ilvl w:val="1"/>
          <w:numId w:val="46"/>
        </w:numPr>
        <w:rPr>
          <w:rFonts w:ascii="Century Gothic" w:hAnsi="Century Gothic"/>
        </w:rPr>
      </w:pPr>
      <w:r>
        <w:rPr>
          <w:rFonts w:ascii="Century Gothic" w:hAnsi="Century Gothic"/>
        </w:rPr>
        <w:t>Payment subject to 1099 reporting</w:t>
      </w:r>
    </w:p>
    <w:p w14:paraId="72047D1F" w14:textId="77777777" w:rsidR="00896E9E" w:rsidRDefault="00896E9E" w:rsidP="00896E9E">
      <w:pPr>
        <w:pStyle w:val="ListParagraph"/>
        <w:numPr>
          <w:ilvl w:val="1"/>
          <w:numId w:val="46"/>
        </w:numPr>
        <w:rPr>
          <w:rFonts w:ascii="Century Gothic" w:hAnsi="Century Gothic"/>
        </w:rPr>
      </w:pPr>
      <w:r>
        <w:rPr>
          <w:rFonts w:ascii="Century Gothic" w:hAnsi="Century Gothic"/>
        </w:rPr>
        <w:t>Invite to supplier/student through Total Supplier Manager (TSM)</w:t>
      </w:r>
    </w:p>
    <w:p w14:paraId="31410EFD" w14:textId="77777777" w:rsidR="00896E9E" w:rsidRDefault="00896E9E" w:rsidP="00896E9E">
      <w:pPr>
        <w:pStyle w:val="ListParagraph"/>
        <w:numPr>
          <w:ilvl w:val="1"/>
          <w:numId w:val="46"/>
        </w:numPr>
        <w:rPr>
          <w:rFonts w:ascii="Century Gothic" w:hAnsi="Century Gothic"/>
        </w:rPr>
      </w:pPr>
      <w:r>
        <w:rPr>
          <w:rFonts w:ascii="Century Gothic" w:hAnsi="Century Gothic"/>
        </w:rPr>
        <w:t>W9 is required (generated by TSM or may be attached)</w:t>
      </w:r>
    </w:p>
    <w:p w14:paraId="27E8DC26" w14:textId="77777777" w:rsidR="00896E9E" w:rsidRDefault="00896E9E" w:rsidP="00896E9E">
      <w:pPr>
        <w:pStyle w:val="ListParagraph"/>
        <w:ind w:left="1440"/>
        <w:rPr>
          <w:rFonts w:ascii="Century Gothic" w:hAnsi="Century Gothic"/>
        </w:rPr>
      </w:pPr>
    </w:p>
    <w:p w14:paraId="2B526849" w14:textId="77777777" w:rsidR="00896E9E" w:rsidRDefault="00896E9E" w:rsidP="00896E9E">
      <w:pPr>
        <w:pStyle w:val="ListParagraph"/>
        <w:numPr>
          <w:ilvl w:val="0"/>
          <w:numId w:val="46"/>
        </w:numPr>
        <w:rPr>
          <w:rFonts w:ascii="Century Gothic" w:hAnsi="Century Gothic"/>
        </w:rPr>
      </w:pPr>
      <w:r>
        <w:rPr>
          <w:rFonts w:ascii="Century Gothic" w:hAnsi="Century Gothic"/>
        </w:rPr>
        <w:t>SET ID UMSFS (Student Database) → Voucher entered through PeopleSoft</w:t>
      </w:r>
    </w:p>
    <w:p w14:paraId="13778121" w14:textId="77777777" w:rsidR="00896E9E" w:rsidRDefault="00896E9E" w:rsidP="00896E9E">
      <w:pPr>
        <w:pStyle w:val="ListParagraph"/>
        <w:numPr>
          <w:ilvl w:val="1"/>
          <w:numId w:val="46"/>
        </w:numPr>
        <w:rPr>
          <w:rFonts w:ascii="Century Gothic" w:hAnsi="Century Gothic"/>
        </w:rPr>
      </w:pPr>
      <w:r>
        <w:rPr>
          <w:rFonts w:ascii="Century Gothic" w:hAnsi="Century Gothic"/>
        </w:rPr>
        <w:t>Payment not subject to reporting and falls under the Accountable Plan</w:t>
      </w:r>
    </w:p>
    <w:p w14:paraId="6AA182D6" w14:textId="77777777" w:rsidR="00896E9E" w:rsidRDefault="00896E9E" w:rsidP="00896E9E">
      <w:pPr>
        <w:pStyle w:val="ListParagraph"/>
        <w:numPr>
          <w:ilvl w:val="1"/>
          <w:numId w:val="46"/>
        </w:numPr>
        <w:rPr>
          <w:rFonts w:ascii="Century Gothic" w:hAnsi="Century Gothic"/>
        </w:rPr>
      </w:pPr>
      <w:r>
        <w:rPr>
          <w:rFonts w:ascii="Century Gothic" w:hAnsi="Century Gothic"/>
        </w:rPr>
        <w:t xml:space="preserve">Enter Supplier Form Request through </w:t>
      </w:r>
      <w:r w:rsidRPr="00A06FF2">
        <w:rPr>
          <w:rFonts w:ascii="Century Gothic" w:hAnsi="Century Gothic"/>
        </w:rPr>
        <w:t>UPST Case Management</w:t>
      </w:r>
      <w:r>
        <w:rPr>
          <w:rFonts w:ascii="Century Gothic" w:hAnsi="Century Gothic"/>
        </w:rPr>
        <w:t xml:space="preserve"> to add Student</w:t>
      </w:r>
    </w:p>
    <w:p w14:paraId="51254041" w14:textId="77777777" w:rsidR="00896E9E" w:rsidRDefault="00896E9E" w:rsidP="00896E9E">
      <w:pPr>
        <w:pStyle w:val="ListParagraph"/>
        <w:numPr>
          <w:ilvl w:val="1"/>
          <w:numId w:val="46"/>
        </w:numPr>
        <w:rPr>
          <w:rFonts w:ascii="Century Gothic" w:hAnsi="Century Gothic"/>
        </w:rPr>
      </w:pPr>
      <w:r>
        <w:rPr>
          <w:rFonts w:ascii="Century Gothic" w:hAnsi="Century Gothic"/>
        </w:rPr>
        <w:t>Student Name, Student ID, and address are required for Vendor Code Creation</w:t>
      </w:r>
    </w:p>
    <w:p w14:paraId="1D1EE8C3" w14:textId="77777777" w:rsidR="00896E9E" w:rsidRDefault="00896E9E" w:rsidP="00896E9E">
      <w:pPr>
        <w:pStyle w:val="ListParagraph"/>
        <w:numPr>
          <w:ilvl w:val="1"/>
          <w:numId w:val="46"/>
        </w:numPr>
        <w:rPr>
          <w:rFonts w:ascii="Century Gothic" w:hAnsi="Century Gothic"/>
        </w:rPr>
      </w:pPr>
      <w:r>
        <w:rPr>
          <w:rFonts w:ascii="Century Gothic" w:hAnsi="Century Gothic"/>
        </w:rPr>
        <w:t>Department to submit Accounts Payable Payment Request Form for Voucher Processing</w:t>
      </w:r>
    </w:p>
    <w:p w14:paraId="45D450F0" w14:textId="77777777" w:rsidR="00896E9E" w:rsidRDefault="00896E9E" w:rsidP="00896E9E">
      <w:pPr>
        <w:pStyle w:val="ListParagraph"/>
        <w:ind w:left="1440"/>
        <w:rPr>
          <w:rFonts w:ascii="Century Gothic" w:hAnsi="Century Gothic"/>
        </w:rPr>
      </w:pPr>
    </w:p>
    <w:p w14:paraId="7D31E7B1" w14:textId="77777777" w:rsidR="00896E9E" w:rsidRDefault="00896E9E" w:rsidP="00896E9E">
      <w:pPr>
        <w:pStyle w:val="ListParagraph"/>
        <w:numPr>
          <w:ilvl w:val="0"/>
          <w:numId w:val="46"/>
        </w:numPr>
        <w:rPr>
          <w:rFonts w:ascii="Century Gothic" w:hAnsi="Century Gothic"/>
        </w:rPr>
      </w:pPr>
      <w:r>
        <w:rPr>
          <w:rFonts w:ascii="Century Gothic" w:hAnsi="Century Gothic"/>
        </w:rPr>
        <w:t>Single-Payment → Voucher entered through PeopleSoft</w:t>
      </w:r>
    </w:p>
    <w:p w14:paraId="7E926FB4" w14:textId="189B618D" w:rsidR="00896E9E" w:rsidRDefault="00896E9E" w:rsidP="00896E9E">
      <w:pPr>
        <w:pStyle w:val="ListParagraph"/>
        <w:numPr>
          <w:ilvl w:val="1"/>
          <w:numId w:val="46"/>
        </w:numPr>
        <w:rPr>
          <w:rFonts w:ascii="Century Gothic" w:hAnsi="Century Gothic"/>
        </w:rPr>
      </w:pPr>
      <w:r>
        <w:rPr>
          <w:rFonts w:ascii="Century Gothic" w:hAnsi="Century Gothic"/>
        </w:rPr>
        <w:t xml:space="preserve">Method is </w:t>
      </w:r>
      <w:r w:rsidRPr="00D70B53">
        <w:rPr>
          <w:rFonts w:ascii="Century Gothic" w:hAnsi="Century Gothic"/>
          <w:b/>
        </w:rPr>
        <w:t xml:space="preserve">only used for </w:t>
      </w:r>
      <w:r w:rsidR="00F02C2A">
        <w:rPr>
          <w:rFonts w:ascii="Century Gothic" w:hAnsi="Century Gothic"/>
          <w:b/>
        </w:rPr>
        <w:t>r</w:t>
      </w:r>
      <w:r w:rsidRPr="00D70B53">
        <w:rPr>
          <w:rFonts w:ascii="Century Gothic" w:hAnsi="Century Gothic"/>
          <w:b/>
        </w:rPr>
        <w:t>efunds</w:t>
      </w:r>
      <w:r>
        <w:rPr>
          <w:rFonts w:ascii="Century Gothic" w:hAnsi="Century Gothic"/>
        </w:rPr>
        <w:t xml:space="preserve"> </w:t>
      </w:r>
      <w:r w:rsidRPr="00D70B53">
        <w:rPr>
          <w:rFonts w:ascii="Century Gothic" w:hAnsi="Century Gothic"/>
          <w:b/>
        </w:rPr>
        <w:t>if unable to return payment through original method of payment</w:t>
      </w:r>
      <w:r>
        <w:rPr>
          <w:rFonts w:ascii="Century Gothic" w:hAnsi="Century Gothic"/>
        </w:rPr>
        <w:t xml:space="preserve"> for one-time payment.</w:t>
      </w:r>
    </w:p>
    <w:p w14:paraId="52D436B7" w14:textId="22D4E3FE" w:rsidR="00896E9E" w:rsidRPr="001876F9" w:rsidRDefault="00896E9E" w:rsidP="00896E9E">
      <w:pPr>
        <w:pStyle w:val="ListParagraph"/>
        <w:numPr>
          <w:ilvl w:val="1"/>
          <w:numId w:val="46"/>
        </w:numPr>
        <w:rPr>
          <w:rFonts w:ascii="Century Gothic" w:hAnsi="Century Gothic"/>
        </w:rPr>
      </w:pPr>
      <w:r>
        <w:rPr>
          <w:rFonts w:ascii="Century Gothic" w:hAnsi="Century Gothic"/>
        </w:rPr>
        <w:t xml:space="preserve">Student Supplier ID is not created. Student information is only entered upon vouchering from the Accounts Payable Payment Request. </w:t>
      </w:r>
    </w:p>
    <w:p w14:paraId="3243DABB" w14:textId="7B1C23F5" w:rsidR="00896E9E" w:rsidRDefault="00896E9E" w:rsidP="00896E9E">
      <w:pPr>
        <w:rPr>
          <w:rFonts w:ascii="Century Gothic" w:hAnsi="Century Gothic"/>
        </w:rPr>
      </w:pPr>
      <w:r>
        <w:rPr>
          <w:rFonts w:ascii="Century Gothic" w:hAnsi="Century Gothic"/>
        </w:rPr>
        <w:t xml:space="preserve">Any non-UMass student and UMass </w:t>
      </w:r>
      <w:r w:rsidR="00F02C2A">
        <w:rPr>
          <w:rFonts w:ascii="Century Gothic" w:hAnsi="Century Gothic"/>
        </w:rPr>
        <w:t>n</w:t>
      </w:r>
      <w:r>
        <w:rPr>
          <w:rFonts w:ascii="Century Gothic" w:hAnsi="Century Gothic"/>
        </w:rPr>
        <w:t xml:space="preserve">onresident </w:t>
      </w:r>
      <w:r w:rsidR="00F02C2A">
        <w:rPr>
          <w:rFonts w:ascii="Century Gothic" w:hAnsi="Century Gothic"/>
        </w:rPr>
        <w:t>a</w:t>
      </w:r>
      <w:r>
        <w:rPr>
          <w:rFonts w:ascii="Century Gothic" w:hAnsi="Century Gothic"/>
        </w:rPr>
        <w:t>lien payments are to be paid through UMass for proper tax reporting. Payments for UMass students for human subjects, prizes/awards, non-employment related services, honorari</w:t>
      </w:r>
      <w:r w:rsidR="008907BB">
        <w:rPr>
          <w:rFonts w:ascii="Century Gothic" w:hAnsi="Century Gothic"/>
        </w:rPr>
        <w:t>a</w:t>
      </w:r>
      <w:r>
        <w:rPr>
          <w:rFonts w:ascii="Century Gothic" w:hAnsi="Century Gothic"/>
        </w:rPr>
        <w:t xml:space="preserve">, student leader volunteers are all paid through Accounts Payables under the UMass regular supplier database through BuyWays. Royalties to nonemployee students are also paid through Accounts Payable. </w:t>
      </w:r>
    </w:p>
    <w:p w14:paraId="702B0003" w14:textId="77777777" w:rsidR="00896E9E" w:rsidRDefault="00896E9E" w:rsidP="00896E9E">
      <w:pPr>
        <w:rPr>
          <w:rFonts w:ascii="Century Gothic" w:hAnsi="Century Gothic"/>
        </w:rPr>
      </w:pPr>
      <w:r>
        <w:rPr>
          <w:rFonts w:ascii="Century Gothic" w:hAnsi="Century Gothic"/>
        </w:rPr>
        <w:t xml:space="preserve">For travel reimbursements, if deemed that primary benefit is to the University and the individual is a nonemployee student, the payment can be processed under the accountable plan without any withholding or reporting. Such payments are processed through AP, under the student database, SET ID-UMSFS, through PeopleSoft using a manual AP Payment Request Form. </w:t>
      </w:r>
    </w:p>
    <w:p w14:paraId="3CAC6941" w14:textId="77777777" w:rsidR="00896E9E" w:rsidRDefault="00896E9E" w:rsidP="00896E9E">
      <w:pPr>
        <w:rPr>
          <w:rFonts w:ascii="Century Gothic" w:hAnsi="Century Gothic"/>
        </w:rPr>
      </w:pPr>
      <w:r>
        <w:rPr>
          <w:rFonts w:ascii="Century Gothic" w:hAnsi="Century Gothic"/>
        </w:rPr>
        <w:lastRenderedPageBreak/>
        <w:t xml:space="preserve">Refund payments to students processed through AP are only available if the department is unable to return the funds through the original method of payment. In such cases, the payment is processed as a one-time payment through the Single-Payment Method without a Student Supplier ID in PeopleSoft. </w:t>
      </w:r>
    </w:p>
    <w:p w14:paraId="3D4EA753" w14:textId="5638837D" w:rsidR="00896E9E" w:rsidRDefault="00896E9E" w:rsidP="00896E9E">
      <w:pPr>
        <w:rPr>
          <w:rFonts w:ascii="Century Gothic" w:hAnsi="Century Gothic"/>
        </w:rPr>
      </w:pPr>
      <w:r>
        <w:rPr>
          <w:rFonts w:ascii="Century Gothic" w:hAnsi="Century Gothic"/>
        </w:rPr>
        <w:t xml:space="preserve">Processing payments to nonresident aliens are complex and require Treasurer’s Office oversight to ensure that proper reporting and withholding is present upon payment. The department is to use the Supplier Request Form in </w:t>
      </w:r>
      <w:r w:rsidRPr="00A06FF2">
        <w:rPr>
          <w:rFonts w:ascii="Century Gothic" w:hAnsi="Century Gothic"/>
        </w:rPr>
        <w:t>UPST Case Management</w:t>
      </w:r>
      <w:r>
        <w:rPr>
          <w:rFonts w:ascii="Century Gothic" w:hAnsi="Century Gothic"/>
        </w:rPr>
        <w:t xml:space="preserve"> and create a case to properly account for the payment request. Accounts Payable cannot process payment to nonresident aliens without proper </w:t>
      </w:r>
      <w:r w:rsidR="008907BB">
        <w:rPr>
          <w:rFonts w:ascii="Century Gothic" w:hAnsi="Century Gothic"/>
        </w:rPr>
        <w:t>s</w:t>
      </w:r>
      <w:r>
        <w:rPr>
          <w:rFonts w:ascii="Century Gothic" w:hAnsi="Century Gothic"/>
        </w:rPr>
        <w:t xml:space="preserve">upplier setup and vetting by the Treasurer’s Office. After the nonresident alien is setup in the system, the department may proceed with payment through BuyWays. </w:t>
      </w:r>
    </w:p>
    <w:p w14:paraId="0F27C665" w14:textId="77777777" w:rsidR="00896E9E" w:rsidRDefault="00896E9E" w:rsidP="006E41D2"/>
    <w:sectPr w:rsidR="00896E9E" w:rsidSect="00636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7ED5" w14:textId="77777777" w:rsidR="00851067" w:rsidRDefault="00851067" w:rsidP="002D56B2">
      <w:pPr>
        <w:spacing w:after="0" w:line="240" w:lineRule="auto"/>
      </w:pPr>
      <w:r>
        <w:separator/>
      </w:r>
    </w:p>
  </w:endnote>
  <w:endnote w:type="continuationSeparator" w:id="0">
    <w:p w14:paraId="6BA61B9C" w14:textId="77777777" w:rsidR="00851067" w:rsidRDefault="00851067" w:rsidP="002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32383"/>
      <w:docPartObj>
        <w:docPartGallery w:val="Page Numbers (Bottom of Page)"/>
        <w:docPartUnique/>
      </w:docPartObj>
    </w:sdtPr>
    <w:sdtEndPr>
      <w:rPr>
        <w:noProof/>
      </w:rPr>
    </w:sdtEndPr>
    <w:sdtContent>
      <w:p w14:paraId="0D54A1E0" w14:textId="2B1725E6" w:rsidR="00851067" w:rsidRDefault="00851067">
        <w:pPr>
          <w:pStyle w:val="Footer"/>
        </w:pPr>
        <w:r>
          <w:t xml:space="preserve">Page | </w:t>
        </w:r>
        <w:r>
          <w:fldChar w:fldCharType="begin"/>
        </w:r>
        <w:r>
          <w:instrText xml:space="preserve"> PAGE   \* MERGEFORMAT </w:instrText>
        </w:r>
        <w:r>
          <w:fldChar w:fldCharType="separate"/>
        </w:r>
        <w:r w:rsidR="00405A95">
          <w:rPr>
            <w:noProof/>
          </w:rPr>
          <w:t>26</w:t>
        </w:r>
        <w:r>
          <w:rPr>
            <w:noProof/>
          </w:rPr>
          <w:fldChar w:fldCharType="end"/>
        </w:r>
      </w:p>
    </w:sdtContent>
  </w:sdt>
  <w:p w14:paraId="432B78DE" w14:textId="77777777" w:rsidR="00851067" w:rsidRDefault="0085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D6C1" w14:textId="77777777" w:rsidR="00851067" w:rsidRDefault="00851067" w:rsidP="002D56B2">
      <w:pPr>
        <w:spacing w:after="0" w:line="240" w:lineRule="auto"/>
      </w:pPr>
      <w:r>
        <w:separator/>
      </w:r>
    </w:p>
  </w:footnote>
  <w:footnote w:type="continuationSeparator" w:id="0">
    <w:p w14:paraId="510FB0D5" w14:textId="77777777" w:rsidR="00851067" w:rsidRDefault="00851067" w:rsidP="002D56B2">
      <w:pPr>
        <w:spacing w:after="0" w:line="240" w:lineRule="auto"/>
      </w:pPr>
      <w:r>
        <w:continuationSeparator/>
      </w:r>
    </w:p>
  </w:footnote>
  <w:footnote w:id="1">
    <w:p w14:paraId="1BE90CBF" w14:textId="74B1B899" w:rsidR="00851067" w:rsidRPr="00726E7F" w:rsidRDefault="00851067" w:rsidP="00824C8C">
      <w:pPr>
        <w:pStyle w:val="FootnoteText"/>
      </w:pPr>
      <w:r>
        <w:rPr>
          <w:rStyle w:val="FootnoteReference"/>
        </w:rPr>
        <w:footnoteRef/>
      </w:r>
      <w:r>
        <w:t xml:space="preserve"> A Reward that falls under Scholarship/Fellowship Payments should not be confused with a prize or award when a contest is entered. Please review the </w:t>
      </w:r>
      <w:r>
        <w:rPr>
          <w:b/>
        </w:rPr>
        <w:t xml:space="preserve">Prizes and Awards </w:t>
      </w:r>
      <w:r>
        <w:t xml:space="preserve">definition before making a determination. </w:t>
      </w:r>
    </w:p>
  </w:footnote>
  <w:footnote w:id="2">
    <w:p w14:paraId="1171EA78" w14:textId="5BA33A61" w:rsidR="00851067" w:rsidRDefault="00851067">
      <w:pPr>
        <w:pStyle w:val="FootnoteText"/>
      </w:pPr>
      <w:r>
        <w:rPr>
          <w:rStyle w:val="FootnoteReference"/>
        </w:rPr>
        <w:footnoteRef/>
      </w:r>
      <w:r>
        <w:t xml:space="preserve"> There are no reporting requirements for the University for a reward for a non-UMass U.S. Taxpayer Student.</w:t>
      </w:r>
    </w:p>
  </w:footnote>
  <w:footnote w:id="3">
    <w:p w14:paraId="5EE3C3E3" w14:textId="626D9AF6" w:rsidR="00851067" w:rsidRDefault="00851067">
      <w:pPr>
        <w:pStyle w:val="FootnoteText"/>
      </w:pPr>
      <w:r>
        <w:rPr>
          <w:rStyle w:val="FootnoteReference"/>
        </w:rPr>
        <w:footnoteRef/>
      </w:r>
      <w:r>
        <w:t xml:space="preserve"> There are no reporting requirements for the University for REU’s to a non-UMass U.S. Taxpayer Student.  The payment may be taxable to the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1"/>
      </w:pPr>
      <w:rPr>
        <w:rFonts w:ascii="Symbol" w:hAnsi="Symbol" w:cs="Symbol"/>
        <w:b w:val="0"/>
        <w:bCs w:val="0"/>
        <w:w w:val="100"/>
        <w:sz w:val="24"/>
        <w:szCs w:val="24"/>
      </w:rPr>
    </w:lvl>
    <w:lvl w:ilvl="1">
      <w:numFmt w:val="bullet"/>
      <w:lvlText w:val="•"/>
      <w:lvlJc w:val="left"/>
      <w:pPr>
        <w:ind w:left="1824" w:hanging="361"/>
      </w:pPr>
    </w:lvl>
    <w:lvl w:ilvl="2">
      <w:numFmt w:val="bullet"/>
      <w:lvlText w:val="•"/>
      <w:lvlJc w:val="left"/>
      <w:pPr>
        <w:ind w:left="2828" w:hanging="361"/>
      </w:pPr>
    </w:lvl>
    <w:lvl w:ilvl="3">
      <w:numFmt w:val="bullet"/>
      <w:lvlText w:val="•"/>
      <w:lvlJc w:val="left"/>
      <w:pPr>
        <w:ind w:left="3832" w:hanging="361"/>
      </w:pPr>
    </w:lvl>
    <w:lvl w:ilvl="4">
      <w:numFmt w:val="bullet"/>
      <w:lvlText w:val="•"/>
      <w:lvlJc w:val="left"/>
      <w:pPr>
        <w:ind w:left="4836" w:hanging="361"/>
      </w:pPr>
    </w:lvl>
    <w:lvl w:ilvl="5">
      <w:numFmt w:val="bullet"/>
      <w:lvlText w:val="•"/>
      <w:lvlJc w:val="left"/>
      <w:pPr>
        <w:ind w:left="5840" w:hanging="361"/>
      </w:pPr>
    </w:lvl>
    <w:lvl w:ilvl="6">
      <w:numFmt w:val="bullet"/>
      <w:lvlText w:val="•"/>
      <w:lvlJc w:val="left"/>
      <w:pPr>
        <w:ind w:left="6844" w:hanging="361"/>
      </w:pPr>
    </w:lvl>
    <w:lvl w:ilvl="7">
      <w:numFmt w:val="bullet"/>
      <w:lvlText w:val="•"/>
      <w:lvlJc w:val="left"/>
      <w:pPr>
        <w:ind w:left="7848" w:hanging="361"/>
      </w:pPr>
    </w:lvl>
    <w:lvl w:ilvl="8">
      <w:numFmt w:val="bullet"/>
      <w:lvlText w:val="•"/>
      <w:lvlJc w:val="left"/>
      <w:pPr>
        <w:ind w:left="8852" w:hanging="361"/>
      </w:pPr>
    </w:lvl>
  </w:abstractNum>
  <w:abstractNum w:abstractNumId="1" w15:restartNumberingAfterBreak="0">
    <w:nsid w:val="00000403"/>
    <w:multiLevelType w:val="multilevel"/>
    <w:tmpl w:val="00000886"/>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2" w15:restartNumberingAfterBreak="0">
    <w:nsid w:val="004D2EF4"/>
    <w:multiLevelType w:val="hybridMultilevel"/>
    <w:tmpl w:val="C4E2C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B5CA4"/>
    <w:multiLevelType w:val="hybridMultilevel"/>
    <w:tmpl w:val="B0982B7A"/>
    <w:lvl w:ilvl="0" w:tplc="47BC4B7E">
      <w:start w:val="1"/>
      <w:numFmt w:val="bullet"/>
      <w:lvlText w:val=""/>
      <w:lvlJc w:val="left"/>
      <w:pPr>
        <w:tabs>
          <w:tab w:val="num" w:pos="720"/>
        </w:tabs>
        <w:ind w:left="720" w:hanging="360"/>
      </w:pPr>
      <w:rPr>
        <w:rFonts w:ascii="Wingdings" w:hAnsi="Wingdings" w:hint="default"/>
      </w:rPr>
    </w:lvl>
    <w:lvl w:ilvl="1" w:tplc="6F70A084" w:tentative="1">
      <w:start w:val="1"/>
      <w:numFmt w:val="bullet"/>
      <w:lvlText w:val=""/>
      <w:lvlJc w:val="left"/>
      <w:pPr>
        <w:tabs>
          <w:tab w:val="num" w:pos="1440"/>
        </w:tabs>
        <w:ind w:left="1440" w:hanging="360"/>
      </w:pPr>
      <w:rPr>
        <w:rFonts w:ascii="Wingdings" w:hAnsi="Wingdings" w:hint="default"/>
      </w:rPr>
    </w:lvl>
    <w:lvl w:ilvl="2" w:tplc="8C541DCA" w:tentative="1">
      <w:start w:val="1"/>
      <w:numFmt w:val="bullet"/>
      <w:lvlText w:val=""/>
      <w:lvlJc w:val="left"/>
      <w:pPr>
        <w:tabs>
          <w:tab w:val="num" w:pos="2160"/>
        </w:tabs>
        <w:ind w:left="2160" w:hanging="360"/>
      </w:pPr>
      <w:rPr>
        <w:rFonts w:ascii="Wingdings" w:hAnsi="Wingdings" w:hint="default"/>
      </w:rPr>
    </w:lvl>
    <w:lvl w:ilvl="3" w:tplc="25545C04" w:tentative="1">
      <w:start w:val="1"/>
      <w:numFmt w:val="bullet"/>
      <w:lvlText w:val=""/>
      <w:lvlJc w:val="left"/>
      <w:pPr>
        <w:tabs>
          <w:tab w:val="num" w:pos="2880"/>
        </w:tabs>
        <w:ind w:left="2880" w:hanging="360"/>
      </w:pPr>
      <w:rPr>
        <w:rFonts w:ascii="Wingdings" w:hAnsi="Wingdings" w:hint="default"/>
      </w:rPr>
    </w:lvl>
    <w:lvl w:ilvl="4" w:tplc="5F9669A4" w:tentative="1">
      <w:start w:val="1"/>
      <w:numFmt w:val="bullet"/>
      <w:lvlText w:val=""/>
      <w:lvlJc w:val="left"/>
      <w:pPr>
        <w:tabs>
          <w:tab w:val="num" w:pos="3600"/>
        </w:tabs>
        <w:ind w:left="3600" w:hanging="360"/>
      </w:pPr>
      <w:rPr>
        <w:rFonts w:ascii="Wingdings" w:hAnsi="Wingdings" w:hint="default"/>
      </w:rPr>
    </w:lvl>
    <w:lvl w:ilvl="5" w:tplc="13A05822" w:tentative="1">
      <w:start w:val="1"/>
      <w:numFmt w:val="bullet"/>
      <w:lvlText w:val=""/>
      <w:lvlJc w:val="left"/>
      <w:pPr>
        <w:tabs>
          <w:tab w:val="num" w:pos="4320"/>
        </w:tabs>
        <w:ind w:left="4320" w:hanging="360"/>
      </w:pPr>
      <w:rPr>
        <w:rFonts w:ascii="Wingdings" w:hAnsi="Wingdings" w:hint="default"/>
      </w:rPr>
    </w:lvl>
    <w:lvl w:ilvl="6" w:tplc="96AE398A" w:tentative="1">
      <w:start w:val="1"/>
      <w:numFmt w:val="bullet"/>
      <w:lvlText w:val=""/>
      <w:lvlJc w:val="left"/>
      <w:pPr>
        <w:tabs>
          <w:tab w:val="num" w:pos="5040"/>
        </w:tabs>
        <w:ind w:left="5040" w:hanging="360"/>
      </w:pPr>
      <w:rPr>
        <w:rFonts w:ascii="Wingdings" w:hAnsi="Wingdings" w:hint="default"/>
      </w:rPr>
    </w:lvl>
    <w:lvl w:ilvl="7" w:tplc="CCCEB172" w:tentative="1">
      <w:start w:val="1"/>
      <w:numFmt w:val="bullet"/>
      <w:lvlText w:val=""/>
      <w:lvlJc w:val="left"/>
      <w:pPr>
        <w:tabs>
          <w:tab w:val="num" w:pos="5760"/>
        </w:tabs>
        <w:ind w:left="5760" w:hanging="360"/>
      </w:pPr>
      <w:rPr>
        <w:rFonts w:ascii="Wingdings" w:hAnsi="Wingdings" w:hint="default"/>
      </w:rPr>
    </w:lvl>
    <w:lvl w:ilvl="8" w:tplc="E93424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33434"/>
    <w:multiLevelType w:val="multilevel"/>
    <w:tmpl w:val="645ED5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90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0609DD"/>
    <w:multiLevelType w:val="hybridMultilevel"/>
    <w:tmpl w:val="0EDC89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35B0D"/>
    <w:multiLevelType w:val="hybridMultilevel"/>
    <w:tmpl w:val="5898306E"/>
    <w:lvl w:ilvl="0" w:tplc="35C8BF70">
      <w:start w:val="1"/>
      <w:numFmt w:val="decimal"/>
      <w:lvlText w:val="(%1)"/>
      <w:lvlJc w:val="left"/>
      <w:pPr>
        <w:ind w:left="720" w:hanging="360"/>
      </w:pPr>
      <w:rPr>
        <w:rFonts w:asciiTheme="minorHAnsi" w:eastAsia="SimSun"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3924"/>
    <w:multiLevelType w:val="hybridMultilevel"/>
    <w:tmpl w:val="67DAA16A"/>
    <w:lvl w:ilvl="0" w:tplc="109A2D62">
      <w:start w:val="1"/>
      <w:numFmt w:val="decimal"/>
      <w:lvlText w:val="%1)"/>
      <w:lvlJc w:val="left"/>
      <w:pPr>
        <w:ind w:left="1080" w:hanging="360"/>
      </w:pPr>
      <w:rPr>
        <w:rFonts w:ascii="Century Gothic" w:eastAsia="Times New Roman" w:hAnsi="Century Gothic" w:cs="Times New Roman" w:hint="default"/>
        <w:spacing w:val="-20"/>
        <w:w w:val="100"/>
        <w:sz w:val="22"/>
        <w:szCs w:val="24"/>
        <w:lang w:val="en-US" w:eastAsia="en-US" w:bidi="en-US"/>
      </w:rPr>
    </w:lvl>
    <w:lvl w:ilvl="1" w:tplc="D1F0695A">
      <w:numFmt w:val="bullet"/>
      <w:lvlText w:val="•"/>
      <w:lvlJc w:val="left"/>
      <w:pPr>
        <w:ind w:left="1994" w:hanging="360"/>
      </w:pPr>
      <w:rPr>
        <w:rFonts w:hint="default"/>
        <w:lang w:val="en-US" w:eastAsia="en-US" w:bidi="en-US"/>
      </w:rPr>
    </w:lvl>
    <w:lvl w:ilvl="2" w:tplc="2B945B82">
      <w:numFmt w:val="bullet"/>
      <w:lvlText w:val="•"/>
      <w:lvlJc w:val="left"/>
      <w:pPr>
        <w:ind w:left="2908" w:hanging="360"/>
      </w:pPr>
      <w:rPr>
        <w:rFonts w:hint="default"/>
        <w:lang w:val="en-US" w:eastAsia="en-US" w:bidi="en-US"/>
      </w:rPr>
    </w:lvl>
    <w:lvl w:ilvl="3" w:tplc="1A1629DC">
      <w:numFmt w:val="bullet"/>
      <w:lvlText w:val="•"/>
      <w:lvlJc w:val="left"/>
      <w:pPr>
        <w:ind w:left="3822" w:hanging="360"/>
      </w:pPr>
      <w:rPr>
        <w:rFonts w:hint="default"/>
        <w:lang w:val="en-US" w:eastAsia="en-US" w:bidi="en-US"/>
      </w:rPr>
    </w:lvl>
    <w:lvl w:ilvl="4" w:tplc="2B6E8BAC">
      <w:numFmt w:val="bullet"/>
      <w:lvlText w:val="•"/>
      <w:lvlJc w:val="left"/>
      <w:pPr>
        <w:ind w:left="4736" w:hanging="360"/>
      </w:pPr>
      <w:rPr>
        <w:rFonts w:hint="default"/>
        <w:lang w:val="en-US" w:eastAsia="en-US" w:bidi="en-US"/>
      </w:rPr>
    </w:lvl>
    <w:lvl w:ilvl="5" w:tplc="C164B8F6">
      <w:numFmt w:val="bullet"/>
      <w:lvlText w:val="•"/>
      <w:lvlJc w:val="left"/>
      <w:pPr>
        <w:ind w:left="5650" w:hanging="360"/>
      </w:pPr>
      <w:rPr>
        <w:rFonts w:hint="default"/>
        <w:lang w:val="en-US" w:eastAsia="en-US" w:bidi="en-US"/>
      </w:rPr>
    </w:lvl>
    <w:lvl w:ilvl="6" w:tplc="2C58A7C6">
      <w:numFmt w:val="bullet"/>
      <w:lvlText w:val="•"/>
      <w:lvlJc w:val="left"/>
      <w:pPr>
        <w:ind w:left="6564" w:hanging="360"/>
      </w:pPr>
      <w:rPr>
        <w:rFonts w:hint="default"/>
        <w:lang w:val="en-US" w:eastAsia="en-US" w:bidi="en-US"/>
      </w:rPr>
    </w:lvl>
    <w:lvl w:ilvl="7" w:tplc="00762CC6">
      <w:numFmt w:val="bullet"/>
      <w:lvlText w:val="•"/>
      <w:lvlJc w:val="left"/>
      <w:pPr>
        <w:ind w:left="7478" w:hanging="360"/>
      </w:pPr>
      <w:rPr>
        <w:rFonts w:hint="default"/>
        <w:lang w:val="en-US" w:eastAsia="en-US" w:bidi="en-US"/>
      </w:rPr>
    </w:lvl>
    <w:lvl w:ilvl="8" w:tplc="F468E1EA">
      <w:numFmt w:val="bullet"/>
      <w:lvlText w:val="•"/>
      <w:lvlJc w:val="left"/>
      <w:pPr>
        <w:ind w:left="8392" w:hanging="360"/>
      </w:pPr>
      <w:rPr>
        <w:rFonts w:hint="default"/>
        <w:lang w:val="en-US" w:eastAsia="en-US" w:bidi="en-US"/>
      </w:rPr>
    </w:lvl>
  </w:abstractNum>
  <w:abstractNum w:abstractNumId="8" w15:restartNumberingAfterBreak="0">
    <w:nsid w:val="160914EC"/>
    <w:multiLevelType w:val="hybridMultilevel"/>
    <w:tmpl w:val="91A846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F58D5"/>
    <w:multiLevelType w:val="hybridMultilevel"/>
    <w:tmpl w:val="6D4A49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2F337B"/>
    <w:multiLevelType w:val="hybridMultilevel"/>
    <w:tmpl w:val="2C10C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26F68"/>
    <w:multiLevelType w:val="hybridMultilevel"/>
    <w:tmpl w:val="52C83120"/>
    <w:lvl w:ilvl="0" w:tplc="13C83C5C">
      <w:start w:val="1"/>
      <w:numFmt w:val="bullet"/>
      <w:lvlText w:val="•"/>
      <w:lvlJc w:val="left"/>
      <w:pPr>
        <w:tabs>
          <w:tab w:val="num" w:pos="720"/>
        </w:tabs>
        <w:ind w:left="720" w:hanging="360"/>
      </w:pPr>
      <w:rPr>
        <w:rFonts w:ascii="Arial" w:hAnsi="Arial" w:hint="default"/>
      </w:rPr>
    </w:lvl>
    <w:lvl w:ilvl="1" w:tplc="08A86594" w:tentative="1">
      <w:start w:val="1"/>
      <w:numFmt w:val="bullet"/>
      <w:lvlText w:val="•"/>
      <w:lvlJc w:val="left"/>
      <w:pPr>
        <w:tabs>
          <w:tab w:val="num" w:pos="1440"/>
        </w:tabs>
        <w:ind w:left="1440" w:hanging="360"/>
      </w:pPr>
      <w:rPr>
        <w:rFonts w:ascii="Arial" w:hAnsi="Arial" w:hint="default"/>
      </w:rPr>
    </w:lvl>
    <w:lvl w:ilvl="2" w:tplc="6004D066" w:tentative="1">
      <w:start w:val="1"/>
      <w:numFmt w:val="bullet"/>
      <w:lvlText w:val="•"/>
      <w:lvlJc w:val="left"/>
      <w:pPr>
        <w:tabs>
          <w:tab w:val="num" w:pos="2160"/>
        </w:tabs>
        <w:ind w:left="2160" w:hanging="360"/>
      </w:pPr>
      <w:rPr>
        <w:rFonts w:ascii="Arial" w:hAnsi="Arial" w:hint="default"/>
      </w:rPr>
    </w:lvl>
    <w:lvl w:ilvl="3" w:tplc="6760673E" w:tentative="1">
      <w:start w:val="1"/>
      <w:numFmt w:val="bullet"/>
      <w:lvlText w:val="•"/>
      <w:lvlJc w:val="left"/>
      <w:pPr>
        <w:tabs>
          <w:tab w:val="num" w:pos="2880"/>
        </w:tabs>
        <w:ind w:left="2880" w:hanging="360"/>
      </w:pPr>
      <w:rPr>
        <w:rFonts w:ascii="Arial" w:hAnsi="Arial" w:hint="default"/>
      </w:rPr>
    </w:lvl>
    <w:lvl w:ilvl="4" w:tplc="2A3452FE" w:tentative="1">
      <w:start w:val="1"/>
      <w:numFmt w:val="bullet"/>
      <w:lvlText w:val="•"/>
      <w:lvlJc w:val="left"/>
      <w:pPr>
        <w:tabs>
          <w:tab w:val="num" w:pos="3600"/>
        </w:tabs>
        <w:ind w:left="3600" w:hanging="360"/>
      </w:pPr>
      <w:rPr>
        <w:rFonts w:ascii="Arial" w:hAnsi="Arial" w:hint="default"/>
      </w:rPr>
    </w:lvl>
    <w:lvl w:ilvl="5" w:tplc="6902F6E2" w:tentative="1">
      <w:start w:val="1"/>
      <w:numFmt w:val="bullet"/>
      <w:lvlText w:val="•"/>
      <w:lvlJc w:val="left"/>
      <w:pPr>
        <w:tabs>
          <w:tab w:val="num" w:pos="4320"/>
        </w:tabs>
        <w:ind w:left="4320" w:hanging="360"/>
      </w:pPr>
      <w:rPr>
        <w:rFonts w:ascii="Arial" w:hAnsi="Arial" w:hint="default"/>
      </w:rPr>
    </w:lvl>
    <w:lvl w:ilvl="6" w:tplc="D55CAFF8" w:tentative="1">
      <w:start w:val="1"/>
      <w:numFmt w:val="bullet"/>
      <w:lvlText w:val="•"/>
      <w:lvlJc w:val="left"/>
      <w:pPr>
        <w:tabs>
          <w:tab w:val="num" w:pos="5040"/>
        </w:tabs>
        <w:ind w:left="5040" w:hanging="360"/>
      </w:pPr>
      <w:rPr>
        <w:rFonts w:ascii="Arial" w:hAnsi="Arial" w:hint="default"/>
      </w:rPr>
    </w:lvl>
    <w:lvl w:ilvl="7" w:tplc="49047DAA" w:tentative="1">
      <w:start w:val="1"/>
      <w:numFmt w:val="bullet"/>
      <w:lvlText w:val="•"/>
      <w:lvlJc w:val="left"/>
      <w:pPr>
        <w:tabs>
          <w:tab w:val="num" w:pos="5760"/>
        </w:tabs>
        <w:ind w:left="5760" w:hanging="360"/>
      </w:pPr>
      <w:rPr>
        <w:rFonts w:ascii="Arial" w:hAnsi="Arial" w:hint="default"/>
      </w:rPr>
    </w:lvl>
    <w:lvl w:ilvl="8" w:tplc="52BE95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E356ED"/>
    <w:multiLevelType w:val="hybridMultilevel"/>
    <w:tmpl w:val="EF0EB212"/>
    <w:lvl w:ilvl="0" w:tplc="FA90057C">
      <w:start w:val="1"/>
      <w:numFmt w:val="bullet"/>
      <w:lvlText w:val="•"/>
      <w:lvlJc w:val="left"/>
      <w:pPr>
        <w:tabs>
          <w:tab w:val="num" w:pos="720"/>
        </w:tabs>
        <w:ind w:left="720" w:hanging="360"/>
      </w:pPr>
      <w:rPr>
        <w:rFonts w:ascii="Arial" w:hAnsi="Arial" w:hint="default"/>
      </w:rPr>
    </w:lvl>
    <w:lvl w:ilvl="1" w:tplc="B3E4B7EA" w:tentative="1">
      <w:start w:val="1"/>
      <w:numFmt w:val="bullet"/>
      <w:lvlText w:val="•"/>
      <w:lvlJc w:val="left"/>
      <w:pPr>
        <w:tabs>
          <w:tab w:val="num" w:pos="1440"/>
        </w:tabs>
        <w:ind w:left="1440" w:hanging="360"/>
      </w:pPr>
      <w:rPr>
        <w:rFonts w:ascii="Arial" w:hAnsi="Arial" w:hint="default"/>
      </w:rPr>
    </w:lvl>
    <w:lvl w:ilvl="2" w:tplc="363C1CB8" w:tentative="1">
      <w:start w:val="1"/>
      <w:numFmt w:val="bullet"/>
      <w:lvlText w:val="•"/>
      <w:lvlJc w:val="left"/>
      <w:pPr>
        <w:tabs>
          <w:tab w:val="num" w:pos="2160"/>
        </w:tabs>
        <w:ind w:left="2160" w:hanging="360"/>
      </w:pPr>
      <w:rPr>
        <w:rFonts w:ascii="Arial" w:hAnsi="Arial" w:hint="default"/>
      </w:rPr>
    </w:lvl>
    <w:lvl w:ilvl="3" w:tplc="4A20FDC4" w:tentative="1">
      <w:start w:val="1"/>
      <w:numFmt w:val="bullet"/>
      <w:lvlText w:val="•"/>
      <w:lvlJc w:val="left"/>
      <w:pPr>
        <w:tabs>
          <w:tab w:val="num" w:pos="2880"/>
        </w:tabs>
        <w:ind w:left="2880" w:hanging="360"/>
      </w:pPr>
      <w:rPr>
        <w:rFonts w:ascii="Arial" w:hAnsi="Arial" w:hint="default"/>
      </w:rPr>
    </w:lvl>
    <w:lvl w:ilvl="4" w:tplc="FAF89726" w:tentative="1">
      <w:start w:val="1"/>
      <w:numFmt w:val="bullet"/>
      <w:lvlText w:val="•"/>
      <w:lvlJc w:val="left"/>
      <w:pPr>
        <w:tabs>
          <w:tab w:val="num" w:pos="3600"/>
        </w:tabs>
        <w:ind w:left="3600" w:hanging="360"/>
      </w:pPr>
      <w:rPr>
        <w:rFonts w:ascii="Arial" w:hAnsi="Arial" w:hint="default"/>
      </w:rPr>
    </w:lvl>
    <w:lvl w:ilvl="5" w:tplc="36B64FA8" w:tentative="1">
      <w:start w:val="1"/>
      <w:numFmt w:val="bullet"/>
      <w:lvlText w:val="•"/>
      <w:lvlJc w:val="left"/>
      <w:pPr>
        <w:tabs>
          <w:tab w:val="num" w:pos="4320"/>
        </w:tabs>
        <w:ind w:left="4320" w:hanging="360"/>
      </w:pPr>
      <w:rPr>
        <w:rFonts w:ascii="Arial" w:hAnsi="Arial" w:hint="default"/>
      </w:rPr>
    </w:lvl>
    <w:lvl w:ilvl="6" w:tplc="3B1E7838" w:tentative="1">
      <w:start w:val="1"/>
      <w:numFmt w:val="bullet"/>
      <w:lvlText w:val="•"/>
      <w:lvlJc w:val="left"/>
      <w:pPr>
        <w:tabs>
          <w:tab w:val="num" w:pos="5040"/>
        </w:tabs>
        <w:ind w:left="5040" w:hanging="360"/>
      </w:pPr>
      <w:rPr>
        <w:rFonts w:ascii="Arial" w:hAnsi="Arial" w:hint="default"/>
      </w:rPr>
    </w:lvl>
    <w:lvl w:ilvl="7" w:tplc="8752F260" w:tentative="1">
      <w:start w:val="1"/>
      <w:numFmt w:val="bullet"/>
      <w:lvlText w:val="•"/>
      <w:lvlJc w:val="left"/>
      <w:pPr>
        <w:tabs>
          <w:tab w:val="num" w:pos="5760"/>
        </w:tabs>
        <w:ind w:left="5760" w:hanging="360"/>
      </w:pPr>
      <w:rPr>
        <w:rFonts w:ascii="Arial" w:hAnsi="Arial" w:hint="default"/>
      </w:rPr>
    </w:lvl>
    <w:lvl w:ilvl="8" w:tplc="D53256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5363B"/>
    <w:multiLevelType w:val="hybridMultilevel"/>
    <w:tmpl w:val="B1FA63EE"/>
    <w:lvl w:ilvl="0" w:tplc="04090001">
      <w:start w:val="1"/>
      <w:numFmt w:val="bullet"/>
      <w:lvlText w:val=""/>
      <w:lvlJc w:val="left"/>
      <w:pPr>
        <w:ind w:left="360" w:hanging="360"/>
      </w:pPr>
      <w:rPr>
        <w:rFonts w:ascii="Symbol" w:hAnsi="Symbol" w:hint="default"/>
      </w:rPr>
    </w:lvl>
    <w:lvl w:ilvl="1" w:tplc="E1D2BC94">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5D0845"/>
    <w:multiLevelType w:val="hybridMultilevel"/>
    <w:tmpl w:val="DA6A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11D04"/>
    <w:multiLevelType w:val="hybridMultilevel"/>
    <w:tmpl w:val="FD88EF96"/>
    <w:lvl w:ilvl="0" w:tplc="E1D2B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B09DA"/>
    <w:multiLevelType w:val="hybridMultilevel"/>
    <w:tmpl w:val="7B0E4420"/>
    <w:lvl w:ilvl="0" w:tplc="80A258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F1471"/>
    <w:multiLevelType w:val="hybridMultilevel"/>
    <w:tmpl w:val="F1E09F02"/>
    <w:lvl w:ilvl="0" w:tplc="389C061C">
      <w:start w:val="104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832A5"/>
    <w:multiLevelType w:val="hybridMultilevel"/>
    <w:tmpl w:val="3FA62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7C36C1"/>
    <w:multiLevelType w:val="hybridMultilevel"/>
    <w:tmpl w:val="2C10C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905B3"/>
    <w:multiLevelType w:val="hybridMultilevel"/>
    <w:tmpl w:val="AC2CC46A"/>
    <w:lvl w:ilvl="0" w:tplc="04090005">
      <w:start w:val="1"/>
      <w:numFmt w:val="bullet"/>
      <w:lvlText w:val=""/>
      <w:lvlJc w:val="left"/>
      <w:pPr>
        <w:ind w:left="720" w:hanging="360"/>
      </w:pPr>
      <w:rPr>
        <w:rFonts w:ascii="Wingdings" w:hAnsi="Wingdings" w:hint="default"/>
        <w:w w:val="100"/>
        <w:sz w:val="24"/>
        <w:szCs w:val="24"/>
        <w:lang w:val="en-US" w:eastAsia="en-US" w:bidi="en-US"/>
      </w:rPr>
    </w:lvl>
    <w:lvl w:ilvl="1" w:tplc="5DCEFB16">
      <w:numFmt w:val="bullet"/>
      <w:lvlText w:val="•"/>
      <w:lvlJc w:val="left"/>
      <w:pPr>
        <w:ind w:left="1742" w:hanging="360"/>
      </w:pPr>
      <w:rPr>
        <w:rFonts w:hint="default"/>
        <w:lang w:val="en-US" w:eastAsia="en-US" w:bidi="en-US"/>
      </w:rPr>
    </w:lvl>
    <w:lvl w:ilvl="2" w:tplc="1F30F33C">
      <w:numFmt w:val="bullet"/>
      <w:lvlText w:val="•"/>
      <w:lvlJc w:val="left"/>
      <w:pPr>
        <w:ind w:left="2764" w:hanging="360"/>
      </w:pPr>
      <w:rPr>
        <w:rFonts w:hint="default"/>
        <w:lang w:val="en-US" w:eastAsia="en-US" w:bidi="en-US"/>
      </w:rPr>
    </w:lvl>
    <w:lvl w:ilvl="3" w:tplc="E488F96E">
      <w:numFmt w:val="bullet"/>
      <w:lvlText w:val="•"/>
      <w:lvlJc w:val="left"/>
      <w:pPr>
        <w:ind w:left="3786" w:hanging="360"/>
      </w:pPr>
      <w:rPr>
        <w:rFonts w:hint="default"/>
        <w:lang w:val="en-US" w:eastAsia="en-US" w:bidi="en-US"/>
      </w:rPr>
    </w:lvl>
    <w:lvl w:ilvl="4" w:tplc="B5FC2B32">
      <w:numFmt w:val="bullet"/>
      <w:lvlText w:val="•"/>
      <w:lvlJc w:val="left"/>
      <w:pPr>
        <w:ind w:left="4808" w:hanging="360"/>
      </w:pPr>
      <w:rPr>
        <w:rFonts w:hint="default"/>
        <w:lang w:val="en-US" w:eastAsia="en-US" w:bidi="en-US"/>
      </w:rPr>
    </w:lvl>
    <w:lvl w:ilvl="5" w:tplc="8ABA91F0">
      <w:numFmt w:val="bullet"/>
      <w:lvlText w:val="•"/>
      <w:lvlJc w:val="left"/>
      <w:pPr>
        <w:ind w:left="5830" w:hanging="360"/>
      </w:pPr>
      <w:rPr>
        <w:rFonts w:hint="default"/>
        <w:lang w:val="en-US" w:eastAsia="en-US" w:bidi="en-US"/>
      </w:rPr>
    </w:lvl>
    <w:lvl w:ilvl="6" w:tplc="1CC4D1FC">
      <w:numFmt w:val="bullet"/>
      <w:lvlText w:val="•"/>
      <w:lvlJc w:val="left"/>
      <w:pPr>
        <w:ind w:left="6852" w:hanging="360"/>
      </w:pPr>
      <w:rPr>
        <w:rFonts w:hint="default"/>
        <w:lang w:val="en-US" w:eastAsia="en-US" w:bidi="en-US"/>
      </w:rPr>
    </w:lvl>
    <w:lvl w:ilvl="7" w:tplc="62CEEDD4">
      <w:numFmt w:val="bullet"/>
      <w:lvlText w:val="•"/>
      <w:lvlJc w:val="left"/>
      <w:pPr>
        <w:ind w:left="7874" w:hanging="360"/>
      </w:pPr>
      <w:rPr>
        <w:rFonts w:hint="default"/>
        <w:lang w:val="en-US" w:eastAsia="en-US" w:bidi="en-US"/>
      </w:rPr>
    </w:lvl>
    <w:lvl w:ilvl="8" w:tplc="78443FD4">
      <w:numFmt w:val="bullet"/>
      <w:lvlText w:val="•"/>
      <w:lvlJc w:val="left"/>
      <w:pPr>
        <w:ind w:left="8896" w:hanging="360"/>
      </w:pPr>
      <w:rPr>
        <w:rFonts w:hint="default"/>
        <w:lang w:val="en-US" w:eastAsia="en-US" w:bidi="en-US"/>
      </w:rPr>
    </w:lvl>
  </w:abstractNum>
  <w:abstractNum w:abstractNumId="21" w15:restartNumberingAfterBreak="0">
    <w:nsid w:val="2F83669E"/>
    <w:multiLevelType w:val="hybridMultilevel"/>
    <w:tmpl w:val="FF504A7E"/>
    <w:lvl w:ilvl="0" w:tplc="E89EB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086E"/>
    <w:multiLevelType w:val="hybridMultilevel"/>
    <w:tmpl w:val="3092D92C"/>
    <w:lvl w:ilvl="0" w:tplc="25B637E6">
      <w:start w:val="1"/>
      <w:numFmt w:val="bullet"/>
      <w:lvlText w:val=""/>
      <w:lvlJc w:val="left"/>
      <w:pPr>
        <w:tabs>
          <w:tab w:val="num" w:pos="720"/>
        </w:tabs>
        <w:ind w:left="720" w:hanging="360"/>
      </w:pPr>
      <w:rPr>
        <w:rFonts w:ascii="Wingdings" w:hAnsi="Wingdings" w:hint="default"/>
      </w:rPr>
    </w:lvl>
    <w:lvl w:ilvl="1" w:tplc="021EAD38" w:tentative="1">
      <w:start w:val="1"/>
      <w:numFmt w:val="bullet"/>
      <w:lvlText w:val=""/>
      <w:lvlJc w:val="left"/>
      <w:pPr>
        <w:tabs>
          <w:tab w:val="num" w:pos="1440"/>
        </w:tabs>
        <w:ind w:left="1440" w:hanging="360"/>
      </w:pPr>
      <w:rPr>
        <w:rFonts w:ascii="Wingdings" w:hAnsi="Wingdings" w:hint="default"/>
      </w:rPr>
    </w:lvl>
    <w:lvl w:ilvl="2" w:tplc="E3E42526" w:tentative="1">
      <w:start w:val="1"/>
      <w:numFmt w:val="bullet"/>
      <w:lvlText w:val=""/>
      <w:lvlJc w:val="left"/>
      <w:pPr>
        <w:tabs>
          <w:tab w:val="num" w:pos="2160"/>
        </w:tabs>
        <w:ind w:left="2160" w:hanging="360"/>
      </w:pPr>
      <w:rPr>
        <w:rFonts w:ascii="Wingdings" w:hAnsi="Wingdings" w:hint="default"/>
      </w:rPr>
    </w:lvl>
    <w:lvl w:ilvl="3" w:tplc="A9106FEA" w:tentative="1">
      <w:start w:val="1"/>
      <w:numFmt w:val="bullet"/>
      <w:lvlText w:val=""/>
      <w:lvlJc w:val="left"/>
      <w:pPr>
        <w:tabs>
          <w:tab w:val="num" w:pos="2880"/>
        </w:tabs>
        <w:ind w:left="2880" w:hanging="360"/>
      </w:pPr>
      <w:rPr>
        <w:rFonts w:ascii="Wingdings" w:hAnsi="Wingdings" w:hint="default"/>
      </w:rPr>
    </w:lvl>
    <w:lvl w:ilvl="4" w:tplc="DF72AD60" w:tentative="1">
      <w:start w:val="1"/>
      <w:numFmt w:val="bullet"/>
      <w:lvlText w:val=""/>
      <w:lvlJc w:val="left"/>
      <w:pPr>
        <w:tabs>
          <w:tab w:val="num" w:pos="3600"/>
        </w:tabs>
        <w:ind w:left="3600" w:hanging="360"/>
      </w:pPr>
      <w:rPr>
        <w:rFonts w:ascii="Wingdings" w:hAnsi="Wingdings" w:hint="default"/>
      </w:rPr>
    </w:lvl>
    <w:lvl w:ilvl="5" w:tplc="E69CB114" w:tentative="1">
      <w:start w:val="1"/>
      <w:numFmt w:val="bullet"/>
      <w:lvlText w:val=""/>
      <w:lvlJc w:val="left"/>
      <w:pPr>
        <w:tabs>
          <w:tab w:val="num" w:pos="4320"/>
        </w:tabs>
        <w:ind w:left="4320" w:hanging="360"/>
      </w:pPr>
      <w:rPr>
        <w:rFonts w:ascii="Wingdings" w:hAnsi="Wingdings" w:hint="default"/>
      </w:rPr>
    </w:lvl>
    <w:lvl w:ilvl="6" w:tplc="D4A42CA2" w:tentative="1">
      <w:start w:val="1"/>
      <w:numFmt w:val="bullet"/>
      <w:lvlText w:val=""/>
      <w:lvlJc w:val="left"/>
      <w:pPr>
        <w:tabs>
          <w:tab w:val="num" w:pos="5040"/>
        </w:tabs>
        <w:ind w:left="5040" w:hanging="360"/>
      </w:pPr>
      <w:rPr>
        <w:rFonts w:ascii="Wingdings" w:hAnsi="Wingdings" w:hint="default"/>
      </w:rPr>
    </w:lvl>
    <w:lvl w:ilvl="7" w:tplc="A0DA5528" w:tentative="1">
      <w:start w:val="1"/>
      <w:numFmt w:val="bullet"/>
      <w:lvlText w:val=""/>
      <w:lvlJc w:val="left"/>
      <w:pPr>
        <w:tabs>
          <w:tab w:val="num" w:pos="5760"/>
        </w:tabs>
        <w:ind w:left="5760" w:hanging="360"/>
      </w:pPr>
      <w:rPr>
        <w:rFonts w:ascii="Wingdings" w:hAnsi="Wingdings" w:hint="default"/>
      </w:rPr>
    </w:lvl>
    <w:lvl w:ilvl="8" w:tplc="7AC204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52B7A"/>
    <w:multiLevelType w:val="hybridMultilevel"/>
    <w:tmpl w:val="33861B96"/>
    <w:lvl w:ilvl="0" w:tplc="BE5083E6">
      <w:start w:val="1"/>
      <w:numFmt w:val="bullet"/>
      <w:lvlText w:val="•"/>
      <w:lvlJc w:val="left"/>
      <w:pPr>
        <w:tabs>
          <w:tab w:val="num" w:pos="720"/>
        </w:tabs>
        <w:ind w:left="720" w:hanging="360"/>
      </w:pPr>
      <w:rPr>
        <w:rFonts w:ascii="Arial" w:hAnsi="Arial" w:hint="default"/>
      </w:rPr>
    </w:lvl>
    <w:lvl w:ilvl="1" w:tplc="6C429758" w:tentative="1">
      <w:start w:val="1"/>
      <w:numFmt w:val="bullet"/>
      <w:lvlText w:val="•"/>
      <w:lvlJc w:val="left"/>
      <w:pPr>
        <w:tabs>
          <w:tab w:val="num" w:pos="1440"/>
        </w:tabs>
        <w:ind w:left="1440" w:hanging="360"/>
      </w:pPr>
      <w:rPr>
        <w:rFonts w:ascii="Arial" w:hAnsi="Arial" w:hint="default"/>
      </w:rPr>
    </w:lvl>
    <w:lvl w:ilvl="2" w:tplc="76B80252" w:tentative="1">
      <w:start w:val="1"/>
      <w:numFmt w:val="bullet"/>
      <w:lvlText w:val="•"/>
      <w:lvlJc w:val="left"/>
      <w:pPr>
        <w:tabs>
          <w:tab w:val="num" w:pos="2160"/>
        </w:tabs>
        <w:ind w:left="2160" w:hanging="360"/>
      </w:pPr>
      <w:rPr>
        <w:rFonts w:ascii="Arial" w:hAnsi="Arial" w:hint="default"/>
      </w:rPr>
    </w:lvl>
    <w:lvl w:ilvl="3" w:tplc="61F8E79A" w:tentative="1">
      <w:start w:val="1"/>
      <w:numFmt w:val="bullet"/>
      <w:lvlText w:val="•"/>
      <w:lvlJc w:val="left"/>
      <w:pPr>
        <w:tabs>
          <w:tab w:val="num" w:pos="2880"/>
        </w:tabs>
        <w:ind w:left="2880" w:hanging="360"/>
      </w:pPr>
      <w:rPr>
        <w:rFonts w:ascii="Arial" w:hAnsi="Arial" w:hint="default"/>
      </w:rPr>
    </w:lvl>
    <w:lvl w:ilvl="4" w:tplc="B81239EC" w:tentative="1">
      <w:start w:val="1"/>
      <w:numFmt w:val="bullet"/>
      <w:lvlText w:val="•"/>
      <w:lvlJc w:val="left"/>
      <w:pPr>
        <w:tabs>
          <w:tab w:val="num" w:pos="3600"/>
        </w:tabs>
        <w:ind w:left="3600" w:hanging="360"/>
      </w:pPr>
      <w:rPr>
        <w:rFonts w:ascii="Arial" w:hAnsi="Arial" w:hint="default"/>
      </w:rPr>
    </w:lvl>
    <w:lvl w:ilvl="5" w:tplc="67E2D0C0" w:tentative="1">
      <w:start w:val="1"/>
      <w:numFmt w:val="bullet"/>
      <w:lvlText w:val="•"/>
      <w:lvlJc w:val="left"/>
      <w:pPr>
        <w:tabs>
          <w:tab w:val="num" w:pos="4320"/>
        </w:tabs>
        <w:ind w:left="4320" w:hanging="360"/>
      </w:pPr>
      <w:rPr>
        <w:rFonts w:ascii="Arial" w:hAnsi="Arial" w:hint="default"/>
      </w:rPr>
    </w:lvl>
    <w:lvl w:ilvl="6" w:tplc="15C80EBC" w:tentative="1">
      <w:start w:val="1"/>
      <w:numFmt w:val="bullet"/>
      <w:lvlText w:val="•"/>
      <w:lvlJc w:val="left"/>
      <w:pPr>
        <w:tabs>
          <w:tab w:val="num" w:pos="5040"/>
        </w:tabs>
        <w:ind w:left="5040" w:hanging="360"/>
      </w:pPr>
      <w:rPr>
        <w:rFonts w:ascii="Arial" w:hAnsi="Arial" w:hint="default"/>
      </w:rPr>
    </w:lvl>
    <w:lvl w:ilvl="7" w:tplc="A840382C" w:tentative="1">
      <w:start w:val="1"/>
      <w:numFmt w:val="bullet"/>
      <w:lvlText w:val="•"/>
      <w:lvlJc w:val="left"/>
      <w:pPr>
        <w:tabs>
          <w:tab w:val="num" w:pos="5760"/>
        </w:tabs>
        <w:ind w:left="5760" w:hanging="360"/>
      </w:pPr>
      <w:rPr>
        <w:rFonts w:ascii="Arial" w:hAnsi="Arial" w:hint="default"/>
      </w:rPr>
    </w:lvl>
    <w:lvl w:ilvl="8" w:tplc="3C9A4E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B35E0B"/>
    <w:multiLevelType w:val="hybridMultilevel"/>
    <w:tmpl w:val="16647AD2"/>
    <w:lvl w:ilvl="0" w:tplc="6652C8C2">
      <w:start w:val="1"/>
      <w:numFmt w:val="bullet"/>
      <w:lvlText w:val=""/>
      <w:lvlJc w:val="left"/>
      <w:pPr>
        <w:tabs>
          <w:tab w:val="num" w:pos="720"/>
        </w:tabs>
        <w:ind w:left="720" w:hanging="360"/>
      </w:pPr>
      <w:rPr>
        <w:rFonts w:ascii="Wingdings" w:hAnsi="Wingdings" w:hint="default"/>
      </w:rPr>
    </w:lvl>
    <w:lvl w:ilvl="1" w:tplc="751C5346" w:tentative="1">
      <w:start w:val="1"/>
      <w:numFmt w:val="bullet"/>
      <w:lvlText w:val=""/>
      <w:lvlJc w:val="left"/>
      <w:pPr>
        <w:tabs>
          <w:tab w:val="num" w:pos="1440"/>
        </w:tabs>
        <w:ind w:left="1440" w:hanging="360"/>
      </w:pPr>
      <w:rPr>
        <w:rFonts w:ascii="Wingdings" w:hAnsi="Wingdings" w:hint="default"/>
      </w:rPr>
    </w:lvl>
    <w:lvl w:ilvl="2" w:tplc="0FC0BA80" w:tentative="1">
      <w:start w:val="1"/>
      <w:numFmt w:val="bullet"/>
      <w:lvlText w:val=""/>
      <w:lvlJc w:val="left"/>
      <w:pPr>
        <w:tabs>
          <w:tab w:val="num" w:pos="2160"/>
        </w:tabs>
        <w:ind w:left="2160" w:hanging="360"/>
      </w:pPr>
      <w:rPr>
        <w:rFonts w:ascii="Wingdings" w:hAnsi="Wingdings" w:hint="default"/>
      </w:rPr>
    </w:lvl>
    <w:lvl w:ilvl="3" w:tplc="6460364C" w:tentative="1">
      <w:start w:val="1"/>
      <w:numFmt w:val="bullet"/>
      <w:lvlText w:val=""/>
      <w:lvlJc w:val="left"/>
      <w:pPr>
        <w:tabs>
          <w:tab w:val="num" w:pos="2880"/>
        </w:tabs>
        <w:ind w:left="2880" w:hanging="360"/>
      </w:pPr>
      <w:rPr>
        <w:rFonts w:ascii="Wingdings" w:hAnsi="Wingdings" w:hint="default"/>
      </w:rPr>
    </w:lvl>
    <w:lvl w:ilvl="4" w:tplc="717E829E" w:tentative="1">
      <w:start w:val="1"/>
      <w:numFmt w:val="bullet"/>
      <w:lvlText w:val=""/>
      <w:lvlJc w:val="left"/>
      <w:pPr>
        <w:tabs>
          <w:tab w:val="num" w:pos="3600"/>
        </w:tabs>
        <w:ind w:left="3600" w:hanging="360"/>
      </w:pPr>
      <w:rPr>
        <w:rFonts w:ascii="Wingdings" w:hAnsi="Wingdings" w:hint="default"/>
      </w:rPr>
    </w:lvl>
    <w:lvl w:ilvl="5" w:tplc="47224636" w:tentative="1">
      <w:start w:val="1"/>
      <w:numFmt w:val="bullet"/>
      <w:lvlText w:val=""/>
      <w:lvlJc w:val="left"/>
      <w:pPr>
        <w:tabs>
          <w:tab w:val="num" w:pos="4320"/>
        </w:tabs>
        <w:ind w:left="4320" w:hanging="360"/>
      </w:pPr>
      <w:rPr>
        <w:rFonts w:ascii="Wingdings" w:hAnsi="Wingdings" w:hint="default"/>
      </w:rPr>
    </w:lvl>
    <w:lvl w:ilvl="6" w:tplc="0A802C12" w:tentative="1">
      <w:start w:val="1"/>
      <w:numFmt w:val="bullet"/>
      <w:lvlText w:val=""/>
      <w:lvlJc w:val="left"/>
      <w:pPr>
        <w:tabs>
          <w:tab w:val="num" w:pos="5040"/>
        </w:tabs>
        <w:ind w:left="5040" w:hanging="360"/>
      </w:pPr>
      <w:rPr>
        <w:rFonts w:ascii="Wingdings" w:hAnsi="Wingdings" w:hint="default"/>
      </w:rPr>
    </w:lvl>
    <w:lvl w:ilvl="7" w:tplc="248ED8C2" w:tentative="1">
      <w:start w:val="1"/>
      <w:numFmt w:val="bullet"/>
      <w:lvlText w:val=""/>
      <w:lvlJc w:val="left"/>
      <w:pPr>
        <w:tabs>
          <w:tab w:val="num" w:pos="5760"/>
        </w:tabs>
        <w:ind w:left="5760" w:hanging="360"/>
      </w:pPr>
      <w:rPr>
        <w:rFonts w:ascii="Wingdings" w:hAnsi="Wingdings" w:hint="default"/>
      </w:rPr>
    </w:lvl>
    <w:lvl w:ilvl="8" w:tplc="2BB4DD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F1FBC"/>
    <w:multiLevelType w:val="hybridMultilevel"/>
    <w:tmpl w:val="807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74B03"/>
    <w:multiLevelType w:val="hybridMultilevel"/>
    <w:tmpl w:val="5B983A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A7481B"/>
    <w:multiLevelType w:val="hybridMultilevel"/>
    <w:tmpl w:val="030095BC"/>
    <w:lvl w:ilvl="0" w:tplc="E72C08DE">
      <w:start w:val="1"/>
      <w:numFmt w:val="bullet"/>
      <w:lvlText w:val="•"/>
      <w:lvlJc w:val="left"/>
      <w:pPr>
        <w:tabs>
          <w:tab w:val="num" w:pos="720"/>
        </w:tabs>
        <w:ind w:left="720" w:hanging="360"/>
      </w:pPr>
      <w:rPr>
        <w:rFonts w:ascii="Arial" w:hAnsi="Arial" w:hint="default"/>
      </w:rPr>
    </w:lvl>
    <w:lvl w:ilvl="1" w:tplc="66B8FFEE" w:tentative="1">
      <w:start w:val="1"/>
      <w:numFmt w:val="bullet"/>
      <w:lvlText w:val="•"/>
      <w:lvlJc w:val="left"/>
      <w:pPr>
        <w:tabs>
          <w:tab w:val="num" w:pos="1440"/>
        </w:tabs>
        <w:ind w:left="1440" w:hanging="360"/>
      </w:pPr>
      <w:rPr>
        <w:rFonts w:ascii="Arial" w:hAnsi="Arial" w:hint="default"/>
      </w:rPr>
    </w:lvl>
    <w:lvl w:ilvl="2" w:tplc="1430CB38" w:tentative="1">
      <w:start w:val="1"/>
      <w:numFmt w:val="bullet"/>
      <w:lvlText w:val="•"/>
      <w:lvlJc w:val="left"/>
      <w:pPr>
        <w:tabs>
          <w:tab w:val="num" w:pos="2160"/>
        </w:tabs>
        <w:ind w:left="2160" w:hanging="360"/>
      </w:pPr>
      <w:rPr>
        <w:rFonts w:ascii="Arial" w:hAnsi="Arial" w:hint="default"/>
      </w:rPr>
    </w:lvl>
    <w:lvl w:ilvl="3" w:tplc="A816E4D2" w:tentative="1">
      <w:start w:val="1"/>
      <w:numFmt w:val="bullet"/>
      <w:lvlText w:val="•"/>
      <w:lvlJc w:val="left"/>
      <w:pPr>
        <w:tabs>
          <w:tab w:val="num" w:pos="2880"/>
        </w:tabs>
        <w:ind w:left="2880" w:hanging="360"/>
      </w:pPr>
      <w:rPr>
        <w:rFonts w:ascii="Arial" w:hAnsi="Arial" w:hint="default"/>
      </w:rPr>
    </w:lvl>
    <w:lvl w:ilvl="4" w:tplc="FB70C004" w:tentative="1">
      <w:start w:val="1"/>
      <w:numFmt w:val="bullet"/>
      <w:lvlText w:val="•"/>
      <w:lvlJc w:val="left"/>
      <w:pPr>
        <w:tabs>
          <w:tab w:val="num" w:pos="3600"/>
        </w:tabs>
        <w:ind w:left="3600" w:hanging="360"/>
      </w:pPr>
      <w:rPr>
        <w:rFonts w:ascii="Arial" w:hAnsi="Arial" w:hint="default"/>
      </w:rPr>
    </w:lvl>
    <w:lvl w:ilvl="5" w:tplc="F93ABE7C" w:tentative="1">
      <w:start w:val="1"/>
      <w:numFmt w:val="bullet"/>
      <w:lvlText w:val="•"/>
      <w:lvlJc w:val="left"/>
      <w:pPr>
        <w:tabs>
          <w:tab w:val="num" w:pos="4320"/>
        </w:tabs>
        <w:ind w:left="4320" w:hanging="360"/>
      </w:pPr>
      <w:rPr>
        <w:rFonts w:ascii="Arial" w:hAnsi="Arial" w:hint="default"/>
      </w:rPr>
    </w:lvl>
    <w:lvl w:ilvl="6" w:tplc="4B043A6E" w:tentative="1">
      <w:start w:val="1"/>
      <w:numFmt w:val="bullet"/>
      <w:lvlText w:val="•"/>
      <w:lvlJc w:val="left"/>
      <w:pPr>
        <w:tabs>
          <w:tab w:val="num" w:pos="5040"/>
        </w:tabs>
        <w:ind w:left="5040" w:hanging="360"/>
      </w:pPr>
      <w:rPr>
        <w:rFonts w:ascii="Arial" w:hAnsi="Arial" w:hint="default"/>
      </w:rPr>
    </w:lvl>
    <w:lvl w:ilvl="7" w:tplc="DCFC3168" w:tentative="1">
      <w:start w:val="1"/>
      <w:numFmt w:val="bullet"/>
      <w:lvlText w:val="•"/>
      <w:lvlJc w:val="left"/>
      <w:pPr>
        <w:tabs>
          <w:tab w:val="num" w:pos="5760"/>
        </w:tabs>
        <w:ind w:left="5760" w:hanging="360"/>
      </w:pPr>
      <w:rPr>
        <w:rFonts w:ascii="Arial" w:hAnsi="Arial" w:hint="default"/>
      </w:rPr>
    </w:lvl>
    <w:lvl w:ilvl="8" w:tplc="AACCDF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D8C6CD7"/>
    <w:multiLevelType w:val="hybridMultilevel"/>
    <w:tmpl w:val="A4CC92A6"/>
    <w:lvl w:ilvl="0" w:tplc="4ED49108">
      <w:numFmt w:val="bullet"/>
      <w:lvlText w:val=""/>
      <w:lvlJc w:val="left"/>
      <w:pPr>
        <w:ind w:left="720" w:hanging="360"/>
      </w:pPr>
      <w:rPr>
        <w:rFonts w:ascii="Symbol" w:eastAsia="Symbol" w:hAnsi="Symbol" w:cs="Symbol" w:hint="default"/>
        <w:w w:val="100"/>
        <w:sz w:val="24"/>
        <w:szCs w:val="24"/>
        <w:lang w:val="en-US" w:eastAsia="en-US" w:bidi="en-US"/>
      </w:rPr>
    </w:lvl>
    <w:lvl w:ilvl="1" w:tplc="5DCEFB16">
      <w:numFmt w:val="bullet"/>
      <w:lvlText w:val="•"/>
      <w:lvlJc w:val="left"/>
      <w:pPr>
        <w:ind w:left="1742" w:hanging="360"/>
      </w:pPr>
      <w:rPr>
        <w:rFonts w:hint="default"/>
        <w:lang w:val="en-US" w:eastAsia="en-US" w:bidi="en-US"/>
      </w:rPr>
    </w:lvl>
    <w:lvl w:ilvl="2" w:tplc="1F30F33C">
      <w:numFmt w:val="bullet"/>
      <w:lvlText w:val="•"/>
      <w:lvlJc w:val="left"/>
      <w:pPr>
        <w:ind w:left="2764" w:hanging="360"/>
      </w:pPr>
      <w:rPr>
        <w:rFonts w:hint="default"/>
        <w:lang w:val="en-US" w:eastAsia="en-US" w:bidi="en-US"/>
      </w:rPr>
    </w:lvl>
    <w:lvl w:ilvl="3" w:tplc="E488F96E">
      <w:numFmt w:val="bullet"/>
      <w:lvlText w:val="•"/>
      <w:lvlJc w:val="left"/>
      <w:pPr>
        <w:ind w:left="3786" w:hanging="360"/>
      </w:pPr>
      <w:rPr>
        <w:rFonts w:hint="default"/>
        <w:lang w:val="en-US" w:eastAsia="en-US" w:bidi="en-US"/>
      </w:rPr>
    </w:lvl>
    <w:lvl w:ilvl="4" w:tplc="B5FC2B32">
      <w:numFmt w:val="bullet"/>
      <w:lvlText w:val="•"/>
      <w:lvlJc w:val="left"/>
      <w:pPr>
        <w:ind w:left="4808" w:hanging="360"/>
      </w:pPr>
      <w:rPr>
        <w:rFonts w:hint="default"/>
        <w:lang w:val="en-US" w:eastAsia="en-US" w:bidi="en-US"/>
      </w:rPr>
    </w:lvl>
    <w:lvl w:ilvl="5" w:tplc="8ABA91F0">
      <w:numFmt w:val="bullet"/>
      <w:lvlText w:val="•"/>
      <w:lvlJc w:val="left"/>
      <w:pPr>
        <w:ind w:left="5830" w:hanging="360"/>
      </w:pPr>
      <w:rPr>
        <w:rFonts w:hint="default"/>
        <w:lang w:val="en-US" w:eastAsia="en-US" w:bidi="en-US"/>
      </w:rPr>
    </w:lvl>
    <w:lvl w:ilvl="6" w:tplc="1CC4D1FC">
      <w:numFmt w:val="bullet"/>
      <w:lvlText w:val="•"/>
      <w:lvlJc w:val="left"/>
      <w:pPr>
        <w:ind w:left="6852" w:hanging="360"/>
      </w:pPr>
      <w:rPr>
        <w:rFonts w:hint="default"/>
        <w:lang w:val="en-US" w:eastAsia="en-US" w:bidi="en-US"/>
      </w:rPr>
    </w:lvl>
    <w:lvl w:ilvl="7" w:tplc="62CEEDD4">
      <w:numFmt w:val="bullet"/>
      <w:lvlText w:val="•"/>
      <w:lvlJc w:val="left"/>
      <w:pPr>
        <w:ind w:left="7874" w:hanging="360"/>
      </w:pPr>
      <w:rPr>
        <w:rFonts w:hint="default"/>
        <w:lang w:val="en-US" w:eastAsia="en-US" w:bidi="en-US"/>
      </w:rPr>
    </w:lvl>
    <w:lvl w:ilvl="8" w:tplc="78443FD4">
      <w:numFmt w:val="bullet"/>
      <w:lvlText w:val="•"/>
      <w:lvlJc w:val="left"/>
      <w:pPr>
        <w:ind w:left="8896" w:hanging="360"/>
      </w:pPr>
      <w:rPr>
        <w:rFonts w:hint="default"/>
        <w:lang w:val="en-US" w:eastAsia="en-US" w:bidi="en-US"/>
      </w:rPr>
    </w:lvl>
  </w:abstractNum>
  <w:abstractNum w:abstractNumId="29" w15:restartNumberingAfterBreak="0">
    <w:nsid w:val="43D461E2"/>
    <w:multiLevelType w:val="hybridMultilevel"/>
    <w:tmpl w:val="67DAA16A"/>
    <w:lvl w:ilvl="0" w:tplc="109A2D62">
      <w:start w:val="1"/>
      <w:numFmt w:val="decimal"/>
      <w:lvlText w:val="%1)"/>
      <w:lvlJc w:val="left"/>
      <w:pPr>
        <w:ind w:left="1080" w:hanging="360"/>
      </w:pPr>
      <w:rPr>
        <w:rFonts w:ascii="Century Gothic" w:eastAsia="Times New Roman" w:hAnsi="Century Gothic" w:cs="Times New Roman" w:hint="default"/>
        <w:spacing w:val="-20"/>
        <w:w w:val="100"/>
        <w:sz w:val="22"/>
        <w:szCs w:val="24"/>
        <w:lang w:val="en-US" w:eastAsia="en-US" w:bidi="en-US"/>
      </w:rPr>
    </w:lvl>
    <w:lvl w:ilvl="1" w:tplc="D1F0695A">
      <w:numFmt w:val="bullet"/>
      <w:lvlText w:val="•"/>
      <w:lvlJc w:val="left"/>
      <w:pPr>
        <w:ind w:left="1994" w:hanging="360"/>
      </w:pPr>
      <w:rPr>
        <w:rFonts w:hint="default"/>
        <w:lang w:val="en-US" w:eastAsia="en-US" w:bidi="en-US"/>
      </w:rPr>
    </w:lvl>
    <w:lvl w:ilvl="2" w:tplc="2B945B82">
      <w:numFmt w:val="bullet"/>
      <w:lvlText w:val="•"/>
      <w:lvlJc w:val="left"/>
      <w:pPr>
        <w:ind w:left="2908" w:hanging="360"/>
      </w:pPr>
      <w:rPr>
        <w:rFonts w:hint="default"/>
        <w:lang w:val="en-US" w:eastAsia="en-US" w:bidi="en-US"/>
      </w:rPr>
    </w:lvl>
    <w:lvl w:ilvl="3" w:tplc="1A1629DC">
      <w:numFmt w:val="bullet"/>
      <w:lvlText w:val="•"/>
      <w:lvlJc w:val="left"/>
      <w:pPr>
        <w:ind w:left="3822" w:hanging="360"/>
      </w:pPr>
      <w:rPr>
        <w:rFonts w:hint="default"/>
        <w:lang w:val="en-US" w:eastAsia="en-US" w:bidi="en-US"/>
      </w:rPr>
    </w:lvl>
    <w:lvl w:ilvl="4" w:tplc="2B6E8BAC">
      <w:numFmt w:val="bullet"/>
      <w:lvlText w:val="•"/>
      <w:lvlJc w:val="left"/>
      <w:pPr>
        <w:ind w:left="4736" w:hanging="360"/>
      </w:pPr>
      <w:rPr>
        <w:rFonts w:hint="default"/>
        <w:lang w:val="en-US" w:eastAsia="en-US" w:bidi="en-US"/>
      </w:rPr>
    </w:lvl>
    <w:lvl w:ilvl="5" w:tplc="C164B8F6">
      <w:numFmt w:val="bullet"/>
      <w:lvlText w:val="•"/>
      <w:lvlJc w:val="left"/>
      <w:pPr>
        <w:ind w:left="5650" w:hanging="360"/>
      </w:pPr>
      <w:rPr>
        <w:rFonts w:hint="default"/>
        <w:lang w:val="en-US" w:eastAsia="en-US" w:bidi="en-US"/>
      </w:rPr>
    </w:lvl>
    <w:lvl w:ilvl="6" w:tplc="2C58A7C6">
      <w:numFmt w:val="bullet"/>
      <w:lvlText w:val="•"/>
      <w:lvlJc w:val="left"/>
      <w:pPr>
        <w:ind w:left="6564" w:hanging="360"/>
      </w:pPr>
      <w:rPr>
        <w:rFonts w:hint="default"/>
        <w:lang w:val="en-US" w:eastAsia="en-US" w:bidi="en-US"/>
      </w:rPr>
    </w:lvl>
    <w:lvl w:ilvl="7" w:tplc="00762CC6">
      <w:numFmt w:val="bullet"/>
      <w:lvlText w:val="•"/>
      <w:lvlJc w:val="left"/>
      <w:pPr>
        <w:ind w:left="7478" w:hanging="360"/>
      </w:pPr>
      <w:rPr>
        <w:rFonts w:hint="default"/>
        <w:lang w:val="en-US" w:eastAsia="en-US" w:bidi="en-US"/>
      </w:rPr>
    </w:lvl>
    <w:lvl w:ilvl="8" w:tplc="F468E1EA">
      <w:numFmt w:val="bullet"/>
      <w:lvlText w:val="•"/>
      <w:lvlJc w:val="left"/>
      <w:pPr>
        <w:ind w:left="8392" w:hanging="360"/>
      </w:pPr>
      <w:rPr>
        <w:rFonts w:hint="default"/>
        <w:lang w:val="en-US" w:eastAsia="en-US" w:bidi="en-US"/>
      </w:rPr>
    </w:lvl>
  </w:abstractNum>
  <w:abstractNum w:abstractNumId="30" w15:restartNumberingAfterBreak="0">
    <w:nsid w:val="4B3F6291"/>
    <w:multiLevelType w:val="hybridMultilevel"/>
    <w:tmpl w:val="1FA8D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B285F3"/>
    <w:multiLevelType w:val="hybridMultilevel"/>
    <w:tmpl w:val="99CAC1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B72856"/>
    <w:multiLevelType w:val="hybridMultilevel"/>
    <w:tmpl w:val="305A31AA"/>
    <w:lvl w:ilvl="0" w:tplc="B064963A">
      <w:start w:val="1"/>
      <w:numFmt w:val="bullet"/>
      <w:lvlText w:val="-"/>
      <w:lvlJc w:val="left"/>
      <w:pPr>
        <w:tabs>
          <w:tab w:val="num" w:pos="720"/>
        </w:tabs>
        <w:ind w:left="720" w:hanging="360"/>
      </w:pPr>
      <w:rPr>
        <w:rFonts w:ascii="Times New Roman" w:hAnsi="Times New Roman" w:hint="default"/>
      </w:rPr>
    </w:lvl>
    <w:lvl w:ilvl="1" w:tplc="B900D674">
      <w:start w:val="1"/>
      <w:numFmt w:val="bullet"/>
      <w:lvlText w:val="-"/>
      <w:lvlJc w:val="left"/>
      <w:pPr>
        <w:tabs>
          <w:tab w:val="num" w:pos="1440"/>
        </w:tabs>
        <w:ind w:left="1440" w:hanging="360"/>
      </w:pPr>
      <w:rPr>
        <w:rFonts w:ascii="Times New Roman" w:hAnsi="Times New Roman" w:hint="default"/>
      </w:rPr>
    </w:lvl>
    <w:lvl w:ilvl="2" w:tplc="DDE0996A" w:tentative="1">
      <w:start w:val="1"/>
      <w:numFmt w:val="bullet"/>
      <w:lvlText w:val="-"/>
      <w:lvlJc w:val="left"/>
      <w:pPr>
        <w:tabs>
          <w:tab w:val="num" w:pos="2160"/>
        </w:tabs>
        <w:ind w:left="2160" w:hanging="360"/>
      </w:pPr>
      <w:rPr>
        <w:rFonts w:ascii="Times New Roman" w:hAnsi="Times New Roman" w:hint="default"/>
      </w:rPr>
    </w:lvl>
    <w:lvl w:ilvl="3" w:tplc="E9482D6A" w:tentative="1">
      <w:start w:val="1"/>
      <w:numFmt w:val="bullet"/>
      <w:lvlText w:val="-"/>
      <w:lvlJc w:val="left"/>
      <w:pPr>
        <w:tabs>
          <w:tab w:val="num" w:pos="2880"/>
        </w:tabs>
        <w:ind w:left="2880" w:hanging="360"/>
      </w:pPr>
      <w:rPr>
        <w:rFonts w:ascii="Times New Roman" w:hAnsi="Times New Roman" w:hint="default"/>
      </w:rPr>
    </w:lvl>
    <w:lvl w:ilvl="4" w:tplc="A34C083C" w:tentative="1">
      <w:start w:val="1"/>
      <w:numFmt w:val="bullet"/>
      <w:lvlText w:val="-"/>
      <w:lvlJc w:val="left"/>
      <w:pPr>
        <w:tabs>
          <w:tab w:val="num" w:pos="3600"/>
        </w:tabs>
        <w:ind w:left="3600" w:hanging="360"/>
      </w:pPr>
      <w:rPr>
        <w:rFonts w:ascii="Times New Roman" w:hAnsi="Times New Roman" w:hint="default"/>
      </w:rPr>
    </w:lvl>
    <w:lvl w:ilvl="5" w:tplc="1E7A8D2A" w:tentative="1">
      <w:start w:val="1"/>
      <w:numFmt w:val="bullet"/>
      <w:lvlText w:val="-"/>
      <w:lvlJc w:val="left"/>
      <w:pPr>
        <w:tabs>
          <w:tab w:val="num" w:pos="4320"/>
        </w:tabs>
        <w:ind w:left="4320" w:hanging="360"/>
      </w:pPr>
      <w:rPr>
        <w:rFonts w:ascii="Times New Roman" w:hAnsi="Times New Roman" w:hint="default"/>
      </w:rPr>
    </w:lvl>
    <w:lvl w:ilvl="6" w:tplc="FCEED9DA" w:tentative="1">
      <w:start w:val="1"/>
      <w:numFmt w:val="bullet"/>
      <w:lvlText w:val="-"/>
      <w:lvlJc w:val="left"/>
      <w:pPr>
        <w:tabs>
          <w:tab w:val="num" w:pos="5040"/>
        </w:tabs>
        <w:ind w:left="5040" w:hanging="360"/>
      </w:pPr>
      <w:rPr>
        <w:rFonts w:ascii="Times New Roman" w:hAnsi="Times New Roman" w:hint="default"/>
      </w:rPr>
    </w:lvl>
    <w:lvl w:ilvl="7" w:tplc="25660674" w:tentative="1">
      <w:start w:val="1"/>
      <w:numFmt w:val="bullet"/>
      <w:lvlText w:val="-"/>
      <w:lvlJc w:val="left"/>
      <w:pPr>
        <w:tabs>
          <w:tab w:val="num" w:pos="5760"/>
        </w:tabs>
        <w:ind w:left="5760" w:hanging="360"/>
      </w:pPr>
      <w:rPr>
        <w:rFonts w:ascii="Times New Roman" w:hAnsi="Times New Roman" w:hint="default"/>
      </w:rPr>
    </w:lvl>
    <w:lvl w:ilvl="8" w:tplc="FE6653C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A826770"/>
    <w:multiLevelType w:val="hybridMultilevel"/>
    <w:tmpl w:val="DF58F8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43DAF"/>
    <w:multiLevelType w:val="hybridMultilevel"/>
    <w:tmpl w:val="304C4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8082C"/>
    <w:multiLevelType w:val="hybridMultilevel"/>
    <w:tmpl w:val="FC8C1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72524"/>
    <w:multiLevelType w:val="hybridMultilevel"/>
    <w:tmpl w:val="313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4154B"/>
    <w:multiLevelType w:val="hybridMultilevel"/>
    <w:tmpl w:val="1FE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B08FB"/>
    <w:multiLevelType w:val="hybridMultilevel"/>
    <w:tmpl w:val="2ED048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C3B1C"/>
    <w:multiLevelType w:val="hybridMultilevel"/>
    <w:tmpl w:val="B31A77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060D2"/>
    <w:multiLevelType w:val="hybridMultilevel"/>
    <w:tmpl w:val="04E8A17E"/>
    <w:lvl w:ilvl="0" w:tplc="6652C8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B13068"/>
    <w:multiLevelType w:val="hybridMultilevel"/>
    <w:tmpl w:val="77428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80D2F"/>
    <w:multiLevelType w:val="hybridMultilevel"/>
    <w:tmpl w:val="02D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4439"/>
    <w:multiLevelType w:val="hybridMultilevel"/>
    <w:tmpl w:val="D920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7B6641"/>
    <w:multiLevelType w:val="hybridMultilevel"/>
    <w:tmpl w:val="B1102B4C"/>
    <w:lvl w:ilvl="0" w:tplc="82C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A11EF"/>
    <w:multiLevelType w:val="hybridMultilevel"/>
    <w:tmpl w:val="2A323CFC"/>
    <w:lvl w:ilvl="0" w:tplc="90D2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368B9"/>
    <w:multiLevelType w:val="hybridMultilevel"/>
    <w:tmpl w:val="D89213A2"/>
    <w:lvl w:ilvl="0" w:tplc="ECEA93DC">
      <w:start w:val="104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642726">
    <w:abstractNumId w:val="15"/>
  </w:num>
  <w:num w:numId="2" w16cid:durableId="1704791033">
    <w:abstractNumId w:val="16"/>
  </w:num>
  <w:num w:numId="3" w16cid:durableId="596910798">
    <w:abstractNumId w:val="3"/>
  </w:num>
  <w:num w:numId="4" w16cid:durableId="2042976347">
    <w:abstractNumId w:val="22"/>
  </w:num>
  <w:num w:numId="5" w16cid:durableId="278798660">
    <w:abstractNumId w:val="24"/>
  </w:num>
  <w:num w:numId="6" w16cid:durableId="65610450">
    <w:abstractNumId w:val="25"/>
  </w:num>
  <w:num w:numId="7" w16cid:durableId="1934705338">
    <w:abstractNumId w:val="26"/>
  </w:num>
  <w:num w:numId="8" w16cid:durableId="1102144109">
    <w:abstractNumId w:val="30"/>
  </w:num>
  <w:num w:numId="9" w16cid:durableId="860822956">
    <w:abstractNumId w:val="41"/>
  </w:num>
  <w:num w:numId="10" w16cid:durableId="726224843">
    <w:abstractNumId w:val="5"/>
  </w:num>
  <w:num w:numId="11" w16cid:durableId="2091735054">
    <w:abstractNumId w:val="9"/>
  </w:num>
  <w:num w:numId="12" w16cid:durableId="373963914">
    <w:abstractNumId w:val="18"/>
  </w:num>
  <w:num w:numId="13" w16cid:durableId="1752654945">
    <w:abstractNumId w:val="33"/>
  </w:num>
  <w:num w:numId="14" w16cid:durableId="380978106">
    <w:abstractNumId w:val="8"/>
  </w:num>
  <w:num w:numId="15" w16cid:durableId="1190293858">
    <w:abstractNumId w:val="7"/>
  </w:num>
  <w:num w:numId="16" w16cid:durableId="337469489">
    <w:abstractNumId w:val="29"/>
  </w:num>
  <w:num w:numId="17" w16cid:durableId="403793783">
    <w:abstractNumId w:val="39"/>
  </w:num>
  <w:num w:numId="18" w16cid:durableId="1880624540">
    <w:abstractNumId w:val="28"/>
  </w:num>
  <w:num w:numId="19" w16cid:durableId="369762569">
    <w:abstractNumId w:val="20"/>
  </w:num>
  <w:num w:numId="20" w16cid:durableId="731930635">
    <w:abstractNumId w:val="23"/>
  </w:num>
  <w:num w:numId="21" w16cid:durableId="409620671">
    <w:abstractNumId w:val="11"/>
  </w:num>
  <w:num w:numId="22" w16cid:durableId="87704072">
    <w:abstractNumId w:val="4"/>
  </w:num>
  <w:num w:numId="23" w16cid:durableId="1302923567">
    <w:abstractNumId w:val="32"/>
  </w:num>
  <w:num w:numId="24" w16cid:durableId="1136486355">
    <w:abstractNumId w:val="13"/>
  </w:num>
  <w:num w:numId="25" w16cid:durableId="1418475976">
    <w:abstractNumId w:val="37"/>
  </w:num>
  <w:num w:numId="26" w16cid:durableId="2121803403">
    <w:abstractNumId w:val="12"/>
  </w:num>
  <w:num w:numId="27" w16cid:durableId="1129665578">
    <w:abstractNumId w:val="27"/>
  </w:num>
  <w:num w:numId="28" w16cid:durableId="1549142194">
    <w:abstractNumId w:val="46"/>
  </w:num>
  <w:num w:numId="29" w16cid:durableId="279000447">
    <w:abstractNumId w:val="38"/>
  </w:num>
  <w:num w:numId="30" w16cid:durableId="310326717">
    <w:abstractNumId w:val="43"/>
  </w:num>
  <w:num w:numId="31" w16cid:durableId="182942414">
    <w:abstractNumId w:val="17"/>
  </w:num>
  <w:num w:numId="32" w16cid:durableId="1070347703">
    <w:abstractNumId w:val="34"/>
  </w:num>
  <w:num w:numId="33" w16cid:durableId="903099205">
    <w:abstractNumId w:val="10"/>
  </w:num>
  <w:num w:numId="34" w16cid:durableId="1602030495">
    <w:abstractNumId w:val="35"/>
  </w:num>
  <w:num w:numId="35" w16cid:durableId="1915506914">
    <w:abstractNumId w:val="2"/>
  </w:num>
  <w:num w:numId="36" w16cid:durableId="709765086">
    <w:abstractNumId w:val="45"/>
  </w:num>
  <w:num w:numId="37" w16cid:durableId="1427732410">
    <w:abstractNumId w:val="44"/>
  </w:num>
  <w:num w:numId="38" w16cid:durableId="780032876">
    <w:abstractNumId w:val="21"/>
  </w:num>
  <w:num w:numId="39" w16cid:durableId="1490171728">
    <w:abstractNumId w:val="6"/>
  </w:num>
  <w:num w:numId="40" w16cid:durableId="828712701">
    <w:abstractNumId w:val="0"/>
  </w:num>
  <w:num w:numId="41" w16cid:durableId="953943168">
    <w:abstractNumId w:val="1"/>
  </w:num>
  <w:num w:numId="42" w16cid:durableId="1225725334">
    <w:abstractNumId w:val="31"/>
  </w:num>
  <w:num w:numId="43" w16cid:durableId="839269060">
    <w:abstractNumId w:val="42"/>
  </w:num>
  <w:num w:numId="44" w16cid:durableId="1498108756">
    <w:abstractNumId w:val="14"/>
  </w:num>
  <w:num w:numId="45" w16cid:durableId="714279482">
    <w:abstractNumId w:val="36"/>
  </w:num>
  <w:num w:numId="46" w16cid:durableId="884560778">
    <w:abstractNumId w:val="19"/>
  </w:num>
  <w:num w:numId="47" w16cid:durableId="69222196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DA"/>
    <w:rsid w:val="00003D2D"/>
    <w:rsid w:val="0000640E"/>
    <w:rsid w:val="00007C4A"/>
    <w:rsid w:val="00011091"/>
    <w:rsid w:val="00012A1D"/>
    <w:rsid w:val="00012CAD"/>
    <w:rsid w:val="00014112"/>
    <w:rsid w:val="00021919"/>
    <w:rsid w:val="00027C27"/>
    <w:rsid w:val="00034810"/>
    <w:rsid w:val="0003526B"/>
    <w:rsid w:val="00036B90"/>
    <w:rsid w:val="00043222"/>
    <w:rsid w:val="00044912"/>
    <w:rsid w:val="00047EDE"/>
    <w:rsid w:val="00062406"/>
    <w:rsid w:val="00064184"/>
    <w:rsid w:val="00072215"/>
    <w:rsid w:val="00076D4D"/>
    <w:rsid w:val="00080C85"/>
    <w:rsid w:val="00081211"/>
    <w:rsid w:val="00081619"/>
    <w:rsid w:val="000A3EA2"/>
    <w:rsid w:val="000C28FD"/>
    <w:rsid w:val="000C38E5"/>
    <w:rsid w:val="000D18A4"/>
    <w:rsid w:val="000D5D6E"/>
    <w:rsid w:val="000D5D8E"/>
    <w:rsid w:val="000E3ADA"/>
    <w:rsid w:val="000E5236"/>
    <w:rsid w:val="000E7B25"/>
    <w:rsid w:val="000F3426"/>
    <w:rsid w:val="000F34CE"/>
    <w:rsid w:val="000F3F2C"/>
    <w:rsid w:val="000F5A09"/>
    <w:rsid w:val="001013A5"/>
    <w:rsid w:val="001076ED"/>
    <w:rsid w:val="00113D1B"/>
    <w:rsid w:val="001171B2"/>
    <w:rsid w:val="00120EC0"/>
    <w:rsid w:val="0013266F"/>
    <w:rsid w:val="001328A6"/>
    <w:rsid w:val="00133E39"/>
    <w:rsid w:val="00147778"/>
    <w:rsid w:val="00147FC9"/>
    <w:rsid w:val="001505BB"/>
    <w:rsid w:val="00162353"/>
    <w:rsid w:val="00162765"/>
    <w:rsid w:val="001664EA"/>
    <w:rsid w:val="00175BAB"/>
    <w:rsid w:val="00183146"/>
    <w:rsid w:val="00183EBB"/>
    <w:rsid w:val="001900E7"/>
    <w:rsid w:val="0019014D"/>
    <w:rsid w:val="001A511C"/>
    <w:rsid w:val="001A5ADE"/>
    <w:rsid w:val="001B11E8"/>
    <w:rsid w:val="001B2729"/>
    <w:rsid w:val="001B5A3B"/>
    <w:rsid w:val="001C7C9F"/>
    <w:rsid w:val="001D3FBB"/>
    <w:rsid w:val="001D5647"/>
    <w:rsid w:val="001D6B47"/>
    <w:rsid w:val="001D7F1B"/>
    <w:rsid w:val="001E6BBD"/>
    <w:rsid w:val="001E7B16"/>
    <w:rsid w:val="00201427"/>
    <w:rsid w:val="0020495B"/>
    <w:rsid w:val="00205909"/>
    <w:rsid w:val="00206C3E"/>
    <w:rsid w:val="002265E3"/>
    <w:rsid w:val="00236CA2"/>
    <w:rsid w:val="0023770E"/>
    <w:rsid w:val="0024037F"/>
    <w:rsid w:val="00240848"/>
    <w:rsid w:val="00243404"/>
    <w:rsid w:val="00245622"/>
    <w:rsid w:val="00246925"/>
    <w:rsid w:val="00252499"/>
    <w:rsid w:val="00254FAB"/>
    <w:rsid w:val="00260DDF"/>
    <w:rsid w:val="002641A8"/>
    <w:rsid w:val="00265890"/>
    <w:rsid w:val="00267636"/>
    <w:rsid w:val="00267870"/>
    <w:rsid w:val="00272771"/>
    <w:rsid w:val="0029063B"/>
    <w:rsid w:val="00292D71"/>
    <w:rsid w:val="0029389B"/>
    <w:rsid w:val="0029747D"/>
    <w:rsid w:val="00297A68"/>
    <w:rsid w:val="002B13FA"/>
    <w:rsid w:val="002B5A27"/>
    <w:rsid w:val="002C0A41"/>
    <w:rsid w:val="002C35C2"/>
    <w:rsid w:val="002C3B69"/>
    <w:rsid w:val="002C7E28"/>
    <w:rsid w:val="002D1856"/>
    <w:rsid w:val="002D1CB0"/>
    <w:rsid w:val="002D1D9D"/>
    <w:rsid w:val="002D56B2"/>
    <w:rsid w:val="002D5DDE"/>
    <w:rsid w:val="002E38BC"/>
    <w:rsid w:val="002E3DD3"/>
    <w:rsid w:val="002F0847"/>
    <w:rsid w:val="002F251F"/>
    <w:rsid w:val="002F4FDB"/>
    <w:rsid w:val="00305501"/>
    <w:rsid w:val="00320030"/>
    <w:rsid w:val="00323DDB"/>
    <w:rsid w:val="003273E6"/>
    <w:rsid w:val="00327B48"/>
    <w:rsid w:val="00333DE0"/>
    <w:rsid w:val="00333F03"/>
    <w:rsid w:val="00340B26"/>
    <w:rsid w:val="00344EDD"/>
    <w:rsid w:val="00345712"/>
    <w:rsid w:val="003547B3"/>
    <w:rsid w:val="00354DC6"/>
    <w:rsid w:val="00356A69"/>
    <w:rsid w:val="0036195C"/>
    <w:rsid w:val="00361D7F"/>
    <w:rsid w:val="00370B3C"/>
    <w:rsid w:val="00384C8A"/>
    <w:rsid w:val="003902C9"/>
    <w:rsid w:val="003946D5"/>
    <w:rsid w:val="003B4619"/>
    <w:rsid w:val="003B4C6E"/>
    <w:rsid w:val="003B5078"/>
    <w:rsid w:val="003C2010"/>
    <w:rsid w:val="003C35EA"/>
    <w:rsid w:val="003C76EC"/>
    <w:rsid w:val="003D34AD"/>
    <w:rsid w:val="003D51B1"/>
    <w:rsid w:val="003E2564"/>
    <w:rsid w:val="003E2A5D"/>
    <w:rsid w:val="003F1402"/>
    <w:rsid w:val="003F7E77"/>
    <w:rsid w:val="00403870"/>
    <w:rsid w:val="00405A95"/>
    <w:rsid w:val="00407BC0"/>
    <w:rsid w:val="00414089"/>
    <w:rsid w:val="00414C2D"/>
    <w:rsid w:val="00416610"/>
    <w:rsid w:val="00416B85"/>
    <w:rsid w:val="004211B9"/>
    <w:rsid w:val="004274F1"/>
    <w:rsid w:val="0043052C"/>
    <w:rsid w:val="00454161"/>
    <w:rsid w:val="0045535A"/>
    <w:rsid w:val="00457FBC"/>
    <w:rsid w:val="00463123"/>
    <w:rsid w:val="004640B4"/>
    <w:rsid w:val="00474990"/>
    <w:rsid w:val="004847A5"/>
    <w:rsid w:val="0048555C"/>
    <w:rsid w:val="00491992"/>
    <w:rsid w:val="00492288"/>
    <w:rsid w:val="00496172"/>
    <w:rsid w:val="004977F5"/>
    <w:rsid w:val="004A1691"/>
    <w:rsid w:val="004A4FD7"/>
    <w:rsid w:val="004B3803"/>
    <w:rsid w:val="004C05DF"/>
    <w:rsid w:val="004C12CC"/>
    <w:rsid w:val="004C3113"/>
    <w:rsid w:val="004C401C"/>
    <w:rsid w:val="004C445B"/>
    <w:rsid w:val="004C59D6"/>
    <w:rsid w:val="004C6CA1"/>
    <w:rsid w:val="004D05A1"/>
    <w:rsid w:val="004D1590"/>
    <w:rsid w:val="004D2388"/>
    <w:rsid w:val="004E0DA0"/>
    <w:rsid w:val="004F05F6"/>
    <w:rsid w:val="004F4855"/>
    <w:rsid w:val="0050352C"/>
    <w:rsid w:val="00503781"/>
    <w:rsid w:val="005071BB"/>
    <w:rsid w:val="00517826"/>
    <w:rsid w:val="00525382"/>
    <w:rsid w:val="00531DF1"/>
    <w:rsid w:val="00533FD7"/>
    <w:rsid w:val="0053638D"/>
    <w:rsid w:val="005424FA"/>
    <w:rsid w:val="005430F5"/>
    <w:rsid w:val="00545B78"/>
    <w:rsid w:val="0054607C"/>
    <w:rsid w:val="00547C14"/>
    <w:rsid w:val="00547C62"/>
    <w:rsid w:val="0055036B"/>
    <w:rsid w:val="00550AEF"/>
    <w:rsid w:val="005568EA"/>
    <w:rsid w:val="00556F4D"/>
    <w:rsid w:val="00561936"/>
    <w:rsid w:val="005733F2"/>
    <w:rsid w:val="00575D77"/>
    <w:rsid w:val="0058597A"/>
    <w:rsid w:val="0059766A"/>
    <w:rsid w:val="00597A99"/>
    <w:rsid w:val="005A213F"/>
    <w:rsid w:val="005B0C7B"/>
    <w:rsid w:val="005B1A64"/>
    <w:rsid w:val="005B1C2D"/>
    <w:rsid w:val="005C55E1"/>
    <w:rsid w:val="005D0D3A"/>
    <w:rsid w:val="005D1238"/>
    <w:rsid w:val="005D4D2E"/>
    <w:rsid w:val="005D50FF"/>
    <w:rsid w:val="005D5CF9"/>
    <w:rsid w:val="005E0FF4"/>
    <w:rsid w:val="005E5C59"/>
    <w:rsid w:val="005F1EB1"/>
    <w:rsid w:val="006008A4"/>
    <w:rsid w:val="00606235"/>
    <w:rsid w:val="00606468"/>
    <w:rsid w:val="006131EB"/>
    <w:rsid w:val="0061467B"/>
    <w:rsid w:val="0062283C"/>
    <w:rsid w:val="00624264"/>
    <w:rsid w:val="006308BA"/>
    <w:rsid w:val="006365E7"/>
    <w:rsid w:val="0063691A"/>
    <w:rsid w:val="00640A51"/>
    <w:rsid w:val="00640D27"/>
    <w:rsid w:val="006453A1"/>
    <w:rsid w:val="00650237"/>
    <w:rsid w:val="006528B1"/>
    <w:rsid w:val="0065353C"/>
    <w:rsid w:val="006553D6"/>
    <w:rsid w:val="00661437"/>
    <w:rsid w:val="00661FB2"/>
    <w:rsid w:val="00667777"/>
    <w:rsid w:val="006778DE"/>
    <w:rsid w:val="00677FD7"/>
    <w:rsid w:val="00684895"/>
    <w:rsid w:val="00693F8E"/>
    <w:rsid w:val="006A32A8"/>
    <w:rsid w:val="006A4B17"/>
    <w:rsid w:val="006A6EBC"/>
    <w:rsid w:val="006A74BE"/>
    <w:rsid w:val="006B3F7C"/>
    <w:rsid w:val="006B5190"/>
    <w:rsid w:val="006B7C27"/>
    <w:rsid w:val="006C2E4F"/>
    <w:rsid w:val="006C4702"/>
    <w:rsid w:val="006C591E"/>
    <w:rsid w:val="006E41D2"/>
    <w:rsid w:val="006E579B"/>
    <w:rsid w:val="006F4716"/>
    <w:rsid w:val="00701932"/>
    <w:rsid w:val="00703BDE"/>
    <w:rsid w:val="00706843"/>
    <w:rsid w:val="00722567"/>
    <w:rsid w:val="00723624"/>
    <w:rsid w:val="007239B6"/>
    <w:rsid w:val="00726E7F"/>
    <w:rsid w:val="00727D14"/>
    <w:rsid w:val="007317DC"/>
    <w:rsid w:val="00731E4F"/>
    <w:rsid w:val="00733459"/>
    <w:rsid w:val="00734511"/>
    <w:rsid w:val="00737207"/>
    <w:rsid w:val="00742302"/>
    <w:rsid w:val="00745002"/>
    <w:rsid w:val="007570F5"/>
    <w:rsid w:val="00757ACA"/>
    <w:rsid w:val="007637DD"/>
    <w:rsid w:val="00763878"/>
    <w:rsid w:val="00763A9E"/>
    <w:rsid w:val="007642DA"/>
    <w:rsid w:val="00765A24"/>
    <w:rsid w:val="0077633D"/>
    <w:rsid w:val="00782B32"/>
    <w:rsid w:val="00782D8F"/>
    <w:rsid w:val="00784BC5"/>
    <w:rsid w:val="00786B47"/>
    <w:rsid w:val="007A1F4F"/>
    <w:rsid w:val="007A7246"/>
    <w:rsid w:val="007A7697"/>
    <w:rsid w:val="007B17FA"/>
    <w:rsid w:val="007B68FA"/>
    <w:rsid w:val="007C1344"/>
    <w:rsid w:val="007C6B77"/>
    <w:rsid w:val="007D3D24"/>
    <w:rsid w:val="007D5866"/>
    <w:rsid w:val="007D7ADD"/>
    <w:rsid w:val="007E16EC"/>
    <w:rsid w:val="007F2347"/>
    <w:rsid w:val="007F2EA1"/>
    <w:rsid w:val="007F5490"/>
    <w:rsid w:val="007F7A67"/>
    <w:rsid w:val="00801646"/>
    <w:rsid w:val="00802B6D"/>
    <w:rsid w:val="00804966"/>
    <w:rsid w:val="008133A7"/>
    <w:rsid w:val="008201FD"/>
    <w:rsid w:val="00822111"/>
    <w:rsid w:val="00824954"/>
    <w:rsid w:val="00824C8C"/>
    <w:rsid w:val="00832E5A"/>
    <w:rsid w:val="008342F5"/>
    <w:rsid w:val="008345A9"/>
    <w:rsid w:val="00837A04"/>
    <w:rsid w:val="00843E3D"/>
    <w:rsid w:val="00844929"/>
    <w:rsid w:val="00851067"/>
    <w:rsid w:val="00851A3F"/>
    <w:rsid w:val="00856CC9"/>
    <w:rsid w:val="00857526"/>
    <w:rsid w:val="008577DF"/>
    <w:rsid w:val="00865FE4"/>
    <w:rsid w:val="0087001E"/>
    <w:rsid w:val="00871F4D"/>
    <w:rsid w:val="008907BB"/>
    <w:rsid w:val="00891A5A"/>
    <w:rsid w:val="00896E9E"/>
    <w:rsid w:val="008A1615"/>
    <w:rsid w:val="008A3617"/>
    <w:rsid w:val="008A443D"/>
    <w:rsid w:val="008B09F0"/>
    <w:rsid w:val="008B590C"/>
    <w:rsid w:val="008C034B"/>
    <w:rsid w:val="008C2EAE"/>
    <w:rsid w:val="008C5929"/>
    <w:rsid w:val="008C6939"/>
    <w:rsid w:val="008E1946"/>
    <w:rsid w:val="008E2C92"/>
    <w:rsid w:val="00912A98"/>
    <w:rsid w:val="009150D7"/>
    <w:rsid w:val="00915D22"/>
    <w:rsid w:val="00920A3F"/>
    <w:rsid w:val="0093119D"/>
    <w:rsid w:val="00931D85"/>
    <w:rsid w:val="00933099"/>
    <w:rsid w:val="0093712A"/>
    <w:rsid w:val="00940AC3"/>
    <w:rsid w:val="00953D4B"/>
    <w:rsid w:val="0095680D"/>
    <w:rsid w:val="0096031A"/>
    <w:rsid w:val="00962CD4"/>
    <w:rsid w:val="009664EC"/>
    <w:rsid w:val="009716A0"/>
    <w:rsid w:val="00973192"/>
    <w:rsid w:val="009732AD"/>
    <w:rsid w:val="00974B9B"/>
    <w:rsid w:val="009778E8"/>
    <w:rsid w:val="009823CC"/>
    <w:rsid w:val="00982FED"/>
    <w:rsid w:val="009855CB"/>
    <w:rsid w:val="00986FAB"/>
    <w:rsid w:val="00990C84"/>
    <w:rsid w:val="0099121A"/>
    <w:rsid w:val="00996E85"/>
    <w:rsid w:val="009A4D96"/>
    <w:rsid w:val="009A54E3"/>
    <w:rsid w:val="009A60AE"/>
    <w:rsid w:val="009A70BA"/>
    <w:rsid w:val="009A7185"/>
    <w:rsid w:val="009A733F"/>
    <w:rsid w:val="009B0BB2"/>
    <w:rsid w:val="009B1230"/>
    <w:rsid w:val="009B1707"/>
    <w:rsid w:val="009B1FE9"/>
    <w:rsid w:val="009B3908"/>
    <w:rsid w:val="009B3B75"/>
    <w:rsid w:val="009C0709"/>
    <w:rsid w:val="009C2171"/>
    <w:rsid w:val="009D120C"/>
    <w:rsid w:val="009D5346"/>
    <w:rsid w:val="009D656E"/>
    <w:rsid w:val="009E13E4"/>
    <w:rsid w:val="009E1595"/>
    <w:rsid w:val="009E16E5"/>
    <w:rsid w:val="009E33E9"/>
    <w:rsid w:val="009E6331"/>
    <w:rsid w:val="009F028F"/>
    <w:rsid w:val="009F17FB"/>
    <w:rsid w:val="009F516E"/>
    <w:rsid w:val="00A02704"/>
    <w:rsid w:val="00A04FFD"/>
    <w:rsid w:val="00A06FF2"/>
    <w:rsid w:val="00A07161"/>
    <w:rsid w:val="00A11C72"/>
    <w:rsid w:val="00A153FB"/>
    <w:rsid w:val="00A203EE"/>
    <w:rsid w:val="00A24A2F"/>
    <w:rsid w:val="00A27606"/>
    <w:rsid w:val="00A3299C"/>
    <w:rsid w:val="00A4412C"/>
    <w:rsid w:val="00A53AC5"/>
    <w:rsid w:val="00A57B90"/>
    <w:rsid w:val="00A6308C"/>
    <w:rsid w:val="00A63847"/>
    <w:rsid w:val="00A66CEC"/>
    <w:rsid w:val="00A67A46"/>
    <w:rsid w:val="00A70254"/>
    <w:rsid w:val="00A7085C"/>
    <w:rsid w:val="00A7109B"/>
    <w:rsid w:val="00A726B9"/>
    <w:rsid w:val="00A76034"/>
    <w:rsid w:val="00A76306"/>
    <w:rsid w:val="00A82CCF"/>
    <w:rsid w:val="00A840C3"/>
    <w:rsid w:val="00A843EE"/>
    <w:rsid w:val="00A92707"/>
    <w:rsid w:val="00A97F81"/>
    <w:rsid w:val="00AA0ACF"/>
    <w:rsid w:val="00AA6264"/>
    <w:rsid w:val="00AB34B7"/>
    <w:rsid w:val="00AC2D22"/>
    <w:rsid w:val="00AC6ACC"/>
    <w:rsid w:val="00AD191F"/>
    <w:rsid w:val="00AD1BA1"/>
    <w:rsid w:val="00AD1DAD"/>
    <w:rsid w:val="00AD655F"/>
    <w:rsid w:val="00AE6CD3"/>
    <w:rsid w:val="00AF2132"/>
    <w:rsid w:val="00AF39B7"/>
    <w:rsid w:val="00B01E29"/>
    <w:rsid w:val="00B029A6"/>
    <w:rsid w:val="00B07CC0"/>
    <w:rsid w:val="00B1299B"/>
    <w:rsid w:val="00B17751"/>
    <w:rsid w:val="00B23748"/>
    <w:rsid w:val="00B23A78"/>
    <w:rsid w:val="00B27D28"/>
    <w:rsid w:val="00B34358"/>
    <w:rsid w:val="00B3515A"/>
    <w:rsid w:val="00B35B12"/>
    <w:rsid w:val="00B35B81"/>
    <w:rsid w:val="00B366FC"/>
    <w:rsid w:val="00B4317A"/>
    <w:rsid w:val="00B44DCF"/>
    <w:rsid w:val="00B46102"/>
    <w:rsid w:val="00B54DBC"/>
    <w:rsid w:val="00B60C8A"/>
    <w:rsid w:val="00B60F54"/>
    <w:rsid w:val="00B66684"/>
    <w:rsid w:val="00B7352E"/>
    <w:rsid w:val="00B735EA"/>
    <w:rsid w:val="00B816D8"/>
    <w:rsid w:val="00B82069"/>
    <w:rsid w:val="00B82719"/>
    <w:rsid w:val="00B827A3"/>
    <w:rsid w:val="00B82DEE"/>
    <w:rsid w:val="00B85230"/>
    <w:rsid w:val="00B8778C"/>
    <w:rsid w:val="00B91F08"/>
    <w:rsid w:val="00B927AD"/>
    <w:rsid w:val="00B97BEA"/>
    <w:rsid w:val="00BA23DA"/>
    <w:rsid w:val="00BA3662"/>
    <w:rsid w:val="00BB0F7B"/>
    <w:rsid w:val="00BB1370"/>
    <w:rsid w:val="00BB1A4A"/>
    <w:rsid w:val="00BB4BA5"/>
    <w:rsid w:val="00BB5ECB"/>
    <w:rsid w:val="00BB67C3"/>
    <w:rsid w:val="00BC567E"/>
    <w:rsid w:val="00BC642C"/>
    <w:rsid w:val="00BC792C"/>
    <w:rsid w:val="00BD4712"/>
    <w:rsid w:val="00BD4AD0"/>
    <w:rsid w:val="00BE0CEB"/>
    <w:rsid w:val="00BE3D78"/>
    <w:rsid w:val="00BE4294"/>
    <w:rsid w:val="00BE75E6"/>
    <w:rsid w:val="00BF0AD8"/>
    <w:rsid w:val="00BF648B"/>
    <w:rsid w:val="00BF684B"/>
    <w:rsid w:val="00C04023"/>
    <w:rsid w:val="00C10903"/>
    <w:rsid w:val="00C1247A"/>
    <w:rsid w:val="00C12F01"/>
    <w:rsid w:val="00C16FDC"/>
    <w:rsid w:val="00C270BC"/>
    <w:rsid w:val="00C272EB"/>
    <w:rsid w:val="00C27451"/>
    <w:rsid w:val="00C31C8B"/>
    <w:rsid w:val="00C45DA4"/>
    <w:rsid w:val="00C46DD1"/>
    <w:rsid w:val="00C46EFF"/>
    <w:rsid w:val="00C53FFF"/>
    <w:rsid w:val="00C55D6C"/>
    <w:rsid w:val="00C66A9A"/>
    <w:rsid w:val="00C718C1"/>
    <w:rsid w:val="00C729F4"/>
    <w:rsid w:val="00C8327B"/>
    <w:rsid w:val="00C91356"/>
    <w:rsid w:val="00C91515"/>
    <w:rsid w:val="00C936A1"/>
    <w:rsid w:val="00C97828"/>
    <w:rsid w:val="00C97832"/>
    <w:rsid w:val="00CA037A"/>
    <w:rsid w:val="00CA2786"/>
    <w:rsid w:val="00CA4C4F"/>
    <w:rsid w:val="00CA4FB7"/>
    <w:rsid w:val="00CA6FB8"/>
    <w:rsid w:val="00CA755F"/>
    <w:rsid w:val="00CB062B"/>
    <w:rsid w:val="00CC14CD"/>
    <w:rsid w:val="00CC26E2"/>
    <w:rsid w:val="00CD0EEB"/>
    <w:rsid w:val="00CD16BE"/>
    <w:rsid w:val="00CD4DD2"/>
    <w:rsid w:val="00CE47C1"/>
    <w:rsid w:val="00CF5CF3"/>
    <w:rsid w:val="00CF5E7C"/>
    <w:rsid w:val="00D0321D"/>
    <w:rsid w:val="00D036CA"/>
    <w:rsid w:val="00D10997"/>
    <w:rsid w:val="00D1176F"/>
    <w:rsid w:val="00D11B0A"/>
    <w:rsid w:val="00D1214F"/>
    <w:rsid w:val="00D13DB5"/>
    <w:rsid w:val="00D213BB"/>
    <w:rsid w:val="00D220DF"/>
    <w:rsid w:val="00D25FF5"/>
    <w:rsid w:val="00D261F7"/>
    <w:rsid w:val="00D26BE7"/>
    <w:rsid w:val="00D30710"/>
    <w:rsid w:val="00D3421B"/>
    <w:rsid w:val="00D3631F"/>
    <w:rsid w:val="00D37672"/>
    <w:rsid w:val="00D4390D"/>
    <w:rsid w:val="00D5482A"/>
    <w:rsid w:val="00D60E30"/>
    <w:rsid w:val="00D6203D"/>
    <w:rsid w:val="00D6357A"/>
    <w:rsid w:val="00D64735"/>
    <w:rsid w:val="00D665E2"/>
    <w:rsid w:val="00D674DC"/>
    <w:rsid w:val="00D70B53"/>
    <w:rsid w:val="00D7228F"/>
    <w:rsid w:val="00D777C2"/>
    <w:rsid w:val="00D77E63"/>
    <w:rsid w:val="00D82BBF"/>
    <w:rsid w:val="00D83449"/>
    <w:rsid w:val="00D862BC"/>
    <w:rsid w:val="00D910A4"/>
    <w:rsid w:val="00D933F2"/>
    <w:rsid w:val="00DA2A59"/>
    <w:rsid w:val="00DA6431"/>
    <w:rsid w:val="00DB5DDE"/>
    <w:rsid w:val="00DC353E"/>
    <w:rsid w:val="00DC6C25"/>
    <w:rsid w:val="00DC715B"/>
    <w:rsid w:val="00DD2148"/>
    <w:rsid w:val="00DE2270"/>
    <w:rsid w:val="00DE2728"/>
    <w:rsid w:val="00DE2EC4"/>
    <w:rsid w:val="00DE3D5A"/>
    <w:rsid w:val="00DE3F40"/>
    <w:rsid w:val="00DE4981"/>
    <w:rsid w:val="00DE7CDB"/>
    <w:rsid w:val="00DF3B5C"/>
    <w:rsid w:val="00E013E6"/>
    <w:rsid w:val="00E03688"/>
    <w:rsid w:val="00E04244"/>
    <w:rsid w:val="00E04315"/>
    <w:rsid w:val="00E04FBC"/>
    <w:rsid w:val="00E120E5"/>
    <w:rsid w:val="00E14614"/>
    <w:rsid w:val="00E166F2"/>
    <w:rsid w:val="00E20DFF"/>
    <w:rsid w:val="00E232AE"/>
    <w:rsid w:val="00E24264"/>
    <w:rsid w:val="00E26DF9"/>
    <w:rsid w:val="00E27A59"/>
    <w:rsid w:val="00E27D8C"/>
    <w:rsid w:val="00E40830"/>
    <w:rsid w:val="00E47C6E"/>
    <w:rsid w:val="00E534D7"/>
    <w:rsid w:val="00E56662"/>
    <w:rsid w:val="00E574CE"/>
    <w:rsid w:val="00E61793"/>
    <w:rsid w:val="00E62865"/>
    <w:rsid w:val="00E76BB2"/>
    <w:rsid w:val="00E85AB7"/>
    <w:rsid w:val="00E85CB9"/>
    <w:rsid w:val="00E862E9"/>
    <w:rsid w:val="00E867B0"/>
    <w:rsid w:val="00E86CEE"/>
    <w:rsid w:val="00E93AE1"/>
    <w:rsid w:val="00EC45AF"/>
    <w:rsid w:val="00EC7D57"/>
    <w:rsid w:val="00ED19EB"/>
    <w:rsid w:val="00ED288C"/>
    <w:rsid w:val="00ED2892"/>
    <w:rsid w:val="00ED3243"/>
    <w:rsid w:val="00ED3831"/>
    <w:rsid w:val="00ED4836"/>
    <w:rsid w:val="00EE7317"/>
    <w:rsid w:val="00EF1A95"/>
    <w:rsid w:val="00EF69CD"/>
    <w:rsid w:val="00EF6EC6"/>
    <w:rsid w:val="00EF6FA5"/>
    <w:rsid w:val="00EF7737"/>
    <w:rsid w:val="00F014C8"/>
    <w:rsid w:val="00F01723"/>
    <w:rsid w:val="00F02C2A"/>
    <w:rsid w:val="00F106B5"/>
    <w:rsid w:val="00F10A84"/>
    <w:rsid w:val="00F12181"/>
    <w:rsid w:val="00F14E8D"/>
    <w:rsid w:val="00F16F06"/>
    <w:rsid w:val="00F2074C"/>
    <w:rsid w:val="00F2678E"/>
    <w:rsid w:val="00F34AA5"/>
    <w:rsid w:val="00F46050"/>
    <w:rsid w:val="00F473B2"/>
    <w:rsid w:val="00F4796E"/>
    <w:rsid w:val="00F47EE5"/>
    <w:rsid w:val="00F516FB"/>
    <w:rsid w:val="00F555E8"/>
    <w:rsid w:val="00F6107A"/>
    <w:rsid w:val="00F62E57"/>
    <w:rsid w:val="00F63DC0"/>
    <w:rsid w:val="00F657E2"/>
    <w:rsid w:val="00F65CF9"/>
    <w:rsid w:val="00F730B3"/>
    <w:rsid w:val="00F73FF8"/>
    <w:rsid w:val="00F74585"/>
    <w:rsid w:val="00F841F4"/>
    <w:rsid w:val="00F87526"/>
    <w:rsid w:val="00F970C9"/>
    <w:rsid w:val="00FB1F64"/>
    <w:rsid w:val="00FB5645"/>
    <w:rsid w:val="00FC397D"/>
    <w:rsid w:val="00FC462A"/>
    <w:rsid w:val="00FD0D14"/>
    <w:rsid w:val="00FD1E7B"/>
    <w:rsid w:val="00FD269F"/>
    <w:rsid w:val="00FD3780"/>
    <w:rsid w:val="00FD3FD6"/>
    <w:rsid w:val="00FE27B3"/>
    <w:rsid w:val="00FE29BC"/>
    <w:rsid w:val="00FE3405"/>
    <w:rsid w:val="00FF1603"/>
    <w:rsid w:val="00FF4E2E"/>
    <w:rsid w:val="00FF75D1"/>
    <w:rsid w:val="00FF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ACC69"/>
  <w15:chartTrackingRefBased/>
  <w15:docId w15:val="{D66DC168-979C-4A1D-84D6-D9FFECF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39"/>
    <w:pPr>
      <w:ind w:left="720"/>
      <w:contextualSpacing/>
    </w:pPr>
  </w:style>
  <w:style w:type="paragraph" w:styleId="NormalWeb">
    <w:name w:val="Normal (Web)"/>
    <w:basedOn w:val="Normal"/>
    <w:uiPriority w:val="99"/>
    <w:semiHidden/>
    <w:unhideWhenUsed/>
    <w:rsid w:val="00B91F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74BE"/>
    <w:rPr>
      <w:sz w:val="16"/>
      <w:szCs w:val="16"/>
    </w:rPr>
  </w:style>
  <w:style w:type="paragraph" w:styleId="CommentText">
    <w:name w:val="annotation text"/>
    <w:basedOn w:val="Normal"/>
    <w:link w:val="CommentTextChar"/>
    <w:uiPriority w:val="99"/>
    <w:unhideWhenUsed/>
    <w:rsid w:val="006A74BE"/>
    <w:pPr>
      <w:spacing w:line="240" w:lineRule="auto"/>
    </w:pPr>
    <w:rPr>
      <w:sz w:val="20"/>
      <w:szCs w:val="20"/>
    </w:rPr>
  </w:style>
  <w:style w:type="character" w:customStyle="1" w:styleId="CommentTextChar">
    <w:name w:val="Comment Text Char"/>
    <w:basedOn w:val="DefaultParagraphFont"/>
    <w:link w:val="CommentText"/>
    <w:uiPriority w:val="99"/>
    <w:rsid w:val="006A74BE"/>
    <w:rPr>
      <w:sz w:val="20"/>
      <w:szCs w:val="20"/>
    </w:rPr>
  </w:style>
  <w:style w:type="paragraph" w:styleId="CommentSubject">
    <w:name w:val="annotation subject"/>
    <w:basedOn w:val="CommentText"/>
    <w:next w:val="CommentText"/>
    <w:link w:val="CommentSubjectChar"/>
    <w:uiPriority w:val="99"/>
    <w:semiHidden/>
    <w:unhideWhenUsed/>
    <w:rsid w:val="006A74BE"/>
    <w:rPr>
      <w:b/>
      <w:bCs/>
    </w:rPr>
  </w:style>
  <w:style w:type="character" w:customStyle="1" w:styleId="CommentSubjectChar">
    <w:name w:val="Comment Subject Char"/>
    <w:basedOn w:val="CommentTextChar"/>
    <w:link w:val="CommentSubject"/>
    <w:uiPriority w:val="99"/>
    <w:semiHidden/>
    <w:rsid w:val="006A74BE"/>
    <w:rPr>
      <w:b/>
      <w:bCs/>
      <w:sz w:val="20"/>
      <w:szCs w:val="20"/>
    </w:rPr>
  </w:style>
  <w:style w:type="paragraph" w:styleId="BalloonText">
    <w:name w:val="Balloon Text"/>
    <w:basedOn w:val="Normal"/>
    <w:link w:val="BalloonTextChar"/>
    <w:uiPriority w:val="99"/>
    <w:semiHidden/>
    <w:unhideWhenUsed/>
    <w:rsid w:val="006A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4BE"/>
    <w:rPr>
      <w:rFonts w:ascii="Segoe UI" w:hAnsi="Segoe UI" w:cs="Segoe UI"/>
      <w:sz w:val="18"/>
      <w:szCs w:val="18"/>
    </w:rPr>
  </w:style>
  <w:style w:type="character" w:customStyle="1" w:styleId="Heading1Char">
    <w:name w:val="Heading 1 Char"/>
    <w:basedOn w:val="DefaultParagraphFont"/>
    <w:link w:val="Heading1"/>
    <w:uiPriority w:val="9"/>
    <w:rsid w:val="002D56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56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56B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D56B2"/>
    <w:pPr>
      <w:outlineLvl w:val="9"/>
    </w:pPr>
  </w:style>
  <w:style w:type="paragraph" w:styleId="TOC1">
    <w:name w:val="toc 1"/>
    <w:basedOn w:val="Normal"/>
    <w:next w:val="Normal"/>
    <w:autoRedefine/>
    <w:uiPriority w:val="39"/>
    <w:unhideWhenUsed/>
    <w:rsid w:val="007317DC"/>
    <w:pPr>
      <w:tabs>
        <w:tab w:val="right" w:leader="dot" w:pos="9350"/>
      </w:tabs>
      <w:spacing w:after="100"/>
    </w:pPr>
    <w:rPr>
      <w:rFonts w:ascii="Century Gothic" w:hAnsi="Century Gothic"/>
      <w:noProof/>
      <w:sz w:val="20"/>
    </w:rPr>
  </w:style>
  <w:style w:type="paragraph" w:styleId="TOC2">
    <w:name w:val="toc 2"/>
    <w:basedOn w:val="Normal"/>
    <w:next w:val="Normal"/>
    <w:autoRedefine/>
    <w:uiPriority w:val="39"/>
    <w:unhideWhenUsed/>
    <w:rsid w:val="002D56B2"/>
    <w:pPr>
      <w:spacing w:after="100"/>
      <w:ind w:left="220"/>
    </w:pPr>
  </w:style>
  <w:style w:type="paragraph" w:styleId="TOC3">
    <w:name w:val="toc 3"/>
    <w:basedOn w:val="Normal"/>
    <w:next w:val="Normal"/>
    <w:autoRedefine/>
    <w:uiPriority w:val="39"/>
    <w:unhideWhenUsed/>
    <w:rsid w:val="002D56B2"/>
    <w:pPr>
      <w:spacing w:after="100"/>
      <w:ind w:left="440"/>
    </w:pPr>
  </w:style>
  <w:style w:type="character" w:styleId="Hyperlink">
    <w:name w:val="Hyperlink"/>
    <w:basedOn w:val="DefaultParagraphFont"/>
    <w:uiPriority w:val="99"/>
    <w:unhideWhenUsed/>
    <w:rsid w:val="002D56B2"/>
    <w:rPr>
      <w:color w:val="0563C1" w:themeColor="hyperlink"/>
      <w:u w:val="single"/>
    </w:rPr>
  </w:style>
  <w:style w:type="paragraph" w:styleId="Header">
    <w:name w:val="header"/>
    <w:basedOn w:val="Normal"/>
    <w:link w:val="HeaderChar"/>
    <w:uiPriority w:val="99"/>
    <w:unhideWhenUsed/>
    <w:rsid w:val="002D5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B2"/>
  </w:style>
  <w:style w:type="paragraph" w:styleId="Footer">
    <w:name w:val="footer"/>
    <w:basedOn w:val="Normal"/>
    <w:link w:val="FooterChar"/>
    <w:uiPriority w:val="99"/>
    <w:unhideWhenUsed/>
    <w:rsid w:val="002D5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B2"/>
  </w:style>
  <w:style w:type="paragraph" w:styleId="BodyText">
    <w:name w:val="Body Text"/>
    <w:basedOn w:val="Normal"/>
    <w:link w:val="BodyTextChar"/>
    <w:uiPriority w:val="1"/>
    <w:qFormat/>
    <w:rsid w:val="0020495B"/>
    <w:pPr>
      <w:widowControl w:val="0"/>
      <w:autoSpaceDE w:val="0"/>
      <w:autoSpaceDN w:val="0"/>
      <w:spacing w:after="0" w:line="240" w:lineRule="auto"/>
      <w:ind w:left="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0495B"/>
    <w:rPr>
      <w:rFonts w:ascii="Times New Roman" w:eastAsia="Times New Roman" w:hAnsi="Times New Roman" w:cs="Times New Roman"/>
      <w:sz w:val="24"/>
      <w:szCs w:val="24"/>
      <w:lang w:bidi="en-US"/>
    </w:rPr>
  </w:style>
  <w:style w:type="table" w:styleId="TableGrid">
    <w:name w:val="Table Grid"/>
    <w:basedOn w:val="TableNormal"/>
    <w:uiPriority w:val="39"/>
    <w:rsid w:val="0084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E38BC"/>
    <w:pPr>
      <w:spacing w:after="0" w:line="240" w:lineRule="auto"/>
    </w:pPr>
    <w:rPr>
      <w:sz w:val="20"/>
      <w:szCs w:val="20"/>
    </w:rPr>
  </w:style>
  <w:style w:type="character" w:customStyle="1" w:styleId="FootnoteTextChar">
    <w:name w:val="Footnote Text Char"/>
    <w:basedOn w:val="DefaultParagraphFont"/>
    <w:link w:val="FootnoteText"/>
    <w:uiPriority w:val="99"/>
    <w:rsid w:val="002E38BC"/>
    <w:rPr>
      <w:sz w:val="20"/>
      <w:szCs w:val="20"/>
    </w:rPr>
  </w:style>
  <w:style w:type="character" w:styleId="FootnoteReference">
    <w:name w:val="footnote reference"/>
    <w:basedOn w:val="DefaultParagraphFont"/>
    <w:uiPriority w:val="99"/>
    <w:semiHidden/>
    <w:unhideWhenUsed/>
    <w:rsid w:val="002E38BC"/>
    <w:rPr>
      <w:vertAlign w:val="superscript"/>
    </w:rPr>
  </w:style>
  <w:style w:type="character" w:styleId="FollowedHyperlink">
    <w:name w:val="FollowedHyperlink"/>
    <w:basedOn w:val="DefaultParagraphFont"/>
    <w:uiPriority w:val="99"/>
    <w:semiHidden/>
    <w:unhideWhenUsed/>
    <w:rsid w:val="00C12F01"/>
    <w:rPr>
      <w:color w:val="954F72" w:themeColor="followedHyperlink"/>
      <w:u w:val="single"/>
    </w:rPr>
  </w:style>
  <w:style w:type="character" w:customStyle="1" w:styleId="UnresolvedMention1">
    <w:name w:val="Unresolved Mention1"/>
    <w:basedOn w:val="DefaultParagraphFont"/>
    <w:uiPriority w:val="99"/>
    <w:semiHidden/>
    <w:unhideWhenUsed/>
    <w:rsid w:val="000F5A09"/>
    <w:rPr>
      <w:color w:val="605E5C"/>
      <w:shd w:val="clear" w:color="auto" w:fill="E1DFDD"/>
    </w:rPr>
  </w:style>
  <w:style w:type="paragraph" w:customStyle="1" w:styleId="Default">
    <w:name w:val="Default"/>
    <w:rsid w:val="00BE75E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84BC5"/>
    <w:pPr>
      <w:spacing w:after="0" w:line="240" w:lineRule="auto"/>
    </w:pPr>
  </w:style>
  <w:style w:type="paragraph" w:styleId="EndnoteText">
    <w:name w:val="endnote text"/>
    <w:basedOn w:val="Normal"/>
    <w:link w:val="EndnoteTextChar"/>
    <w:uiPriority w:val="99"/>
    <w:semiHidden/>
    <w:unhideWhenUsed/>
    <w:rsid w:val="00DA64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6431"/>
    <w:rPr>
      <w:sz w:val="20"/>
      <w:szCs w:val="20"/>
    </w:rPr>
  </w:style>
  <w:style w:type="character" w:styleId="EndnoteReference">
    <w:name w:val="endnote reference"/>
    <w:basedOn w:val="DefaultParagraphFont"/>
    <w:uiPriority w:val="99"/>
    <w:semiHidden/>
    <w:unhideWhenUsed/>
    <w:rsid w:val="00DA6431"/>
    <w:rPr>
      <w:vertAlign w:val="superscript"/>
    </w:rPr>
  </w:style>
  <w:style w:type="character" w:customStyle="1" w:styleId="UnresolvedMention2">
    <w:name w:val="Unresolved Mention2"/>
    <w:basedOn w:val="DefaultParagraphFont"/>
    <w:uiPriority w:val="99"/>
    <w:semiHidden/>
    <w:unhideWhenUsed/>
    <w:rsid w:val="00BB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83">
      <w:bodyDiv w:val="1"/>
      <w:marLeft w:val="0"/>
      <w:marRight w:val="0"/>
      <w:marTop w:val="0"/>
      <w:marBottom w:val="0"/>
      <w:divBdr>
        <w:top w:val="none" w:sz="0" w:space="0" w:color="auto"/>
        <w:left w:val="none" w:sz="0" w:space="0" w:color="auto"/>
        <w:bottom w:val="none" w:sz="0" w:space="0" w:color="auto"/>
        <w:right w:val="none" w:sz="0" w:space="0" w:color="auto"/>
      </w:divBdr>
    </w:div>
    <w:div w:id="26487037">
      <w:bodyDiv w:val="1"/>
      <w:marLeft w:val="0"/>
      <w:marRight w:val="0"/>
      <w:marTop w:val="0"/>
      <w:marBottom w:val="0"/>
      <w:divBdr>
        <w:top w:val="none" w:sz="0" w:space="0" w:color="auto"/>
        <w:left w:val="none" w:sz="0" w:space="0" w:color="auto"/>
        <w:bottom w:val="none" w:sz="0" w:space="0" w:color="auto"/>
        <w:right w:val="none" w:sz="0" w:space="0" w:color="auto"/>
      </w:divBdr>
    </w:div>
    <w:div w:id="54741912">
      <w:bodyDiv w:val="1"/>
      <w:marLeft w:val="0"/>
      <w:marRight w:val="0"/>
      <w:marTop w:val="0"/>
      <w:marBottom w:val="0"/>
      <w:divBdr>
        <w:top w:val="none" w:sz="0" w:space="0" w:color="auto"/>
        <w:left w:val="none" w:sz="0" w:space="0" w:color="auto"/>
        <w:bottom w:val="none" w:sz="0" w:space="0" w:color="auto"/>
        <w:right w:val="none" w:sz="0" w:space="0" w:color="auto"/>
      </w:divBdr>
    </w:div>
    <w:div w:id="72555612">
      <w:bodyDiv w:val="1"/>
      <w:marLeft w:val="0"/>
      <w:marRight w:val="0"/>
      <w:marTop w:val="0"/>
      <w:marBottom w:val="0"/>
      <w:divBdr>
        <w:top w:val="none" w:sz="0" w:space="0" w:color="auto"/>
        <w:left w:val="none" w:sz="0" w:space="0" w:color="auto"/>
        <w:bottom w:val="none" w:sz="0" w:space="0" w:color="auto"/>
        <w:right w:val="none" w:sz="0" w:space="0" w:color="auto"/>
      </w:divBdr>
    </w:div>
    <w:div w:id="74863488">
      <w:bodyDiv w:val="1"/>
      <w:marLeft w:val="0"/>
      <w:marRight w:val="0"/>
      <w:marTop w:val="0"/>
      <w:marBottom w:val="0"/>
      <w:divBdr>
        <w:top w:val="none" w:sz="0" w:space="0" w:color="auto"/>
        <w:left w:val="none" w:sz="0" w:space="0" w:color="auto"/>
        <w:bottom w:val="none" w:sz="0" w:space="0" w:color="auto"/>
        <w:right w:val="none" w:sz="0" w:space="0" w:color="auto"/>
      </w:divBdr>
    </w:div>
    <w:div w:id="96296978">
      <w:bodyDiv w:val="1"/>
      <w:marLeft w:val="0"/>
      <w:marRight w:val="0"/>
      <w:marTop w:val="0"/>
      <w:marBottom w:val="0"/>
      <w:divBdr>
        <w:top w:val="none" w:sz="0" w:space="0" w:color="auto"/>
        <w:left w:val="none" w:sz="0" w:space="0" w:color="auto"/>
        <w:bottom w:val="none" w:sz="0" w:space="0" w:color="auto"/>
        <w:right w:val="none" w:sz="0" w:space="0" w:color="auto"/>
      </w:divBdr>
    </w:div>
    <w:div w:id="115295988">
      <w:bodyDiv w:val="1"/>
      <w:marLeft w:val="0"/>
      <w:marRight w:val="0"/>
      <w:marTop w:val="0"/>
      <w:marBottom w:val="0"/>
      <w:divBdr>
        <w:top w:val="none" w:sz="0" w:space="0" w:color="auto"/>
        <w:left w:val="none" w:sz="0" w:space="0" w:color="auto"/>
        <w:bottom w:val="none" w:sz="0" w:space="0" w:color="auto"/>
        <w:right w:val="none" w:sz="0" w:space="0" w:color="auto"/>
      </w:divBdr>
    </w:div>
    <w:div w:id="173999772">
      <w:bodyDiv w:val="1"/>
      <w:marLeft w:val="0"/>
      <w:marRight w:val="0"/>
      <w:marTop w:val="0"/>
      <w:marBottom w:val="0"/>
      <w:divBdr>
        <w:top w:val="none" w:sz="0" w:space="0" w:color="auto"/>
        <w:left w:val="none" w:sz="0" w:space="0" w:color="auto"/>
        <w:bottom w:val="none" w:sz="0" w:space="0" w:color="auto"/>
        <w:right w:val="none" w:sz="0" w:space="0" w:color="auto"/>
      </w:divBdr>
    </w:div>
    <w:div w:id="231353076">
      <w:bodyDiv w:val="1"/>
      <w:marLeft w:val="0"/>
      <w:marRight w:val="0"/>
      <w:marTop w:val="0"/>
      <w:marBottom w:val="0"/>
      <w:divBdr>
        <w:top w:val="none" w:sz="0" w:space="0" w:color="auto"/>
        <w:left w:val="none" w:sz="0" w:space="0" w:color="auto"/>
        <w:bottom w:val="none" w:sz="0" w:space="0" w:color="auto"/>
        <w:right w:val="none" w:sz="0" w:space="0" w:color="auto"/>
      </w:divBdr>
      <w:divsChild>
        <w:div w:id="1868715516">
          <w:marLeft w:val="360"/>
          <w:marRight w:val="0"/>
          <w:marTop w:val="0"/>
          <w:marBottom w:val="240"/>
          <w:divBdr>
            <w:top w:val="none" w:sz="0" w:space="0" w:color="auto"/>
            <w:left w:val="none" w:sz="0" w:space="0" w:color="auto"/>
            <w:bottom w:val="none" w:sz="0" w:space="0" w:color="auto"/>
            <w:right w:val="none" w:sz="0" w:space="0" w:color="auto"/>
          </w:divBdr>
        </w:div>
        <w:div w:id="1030103402">
          <w:marLeft w:val="360"/>
          <w:marRight w:val="0"/>
          <w:marTop w:val="0"/>
          <w:marBottom w:val="240"/>
          <w:divBdr>
            <w:top w:val="none" w:sz="0" w:space="0" w:color="auto"/>
            <w:left w:val="none" w:sz="0" w:space="0" w:color="auto"/>
            <w:bottom w:val="none" w:sz="0" w:space="0" w:color="auto"/>
            <w:right w:val="none" w:sz="0" w:space="0" w:color="auto"/>
          </w:divBdr>
        </w:div>
        <w:div w:id="1691487576">
          <w:marLeft w:val="360"/>
          <w:marRight w:val="0"/>
          <w:marTop w:val="0"/>
          <w:marBottom w:val="240"/>
          <w:divBdr>
            <w:top w:val="none" w:sz="0" w:space="0" w:color="auto"/>
            <w:left w:val="none" w:sz="0" w:space="0" w:color="auto"/>
            <w:bottom w:val="none" w:sz="0" w:space="0" w:color="auto"/>
            <w:right w:val="none" w:sz="0" w:space="0" w:color="auto"/>
          </w:divBdr>
        </w:div>
        <w:div w:id="753235463">
          <w:marLeft w:val="360"/>
          <w:marRight w:val="0"/>
          <w:marTop w:val="0"/>
          <w:marBottom w:val="240"/>
          <w:divBdr>
            <w:top w:val="none" w:sz="0" w:space="0" w:color="auto"/>
            <w:left w:val="none" w:sz="0" w:space="0" w:color="auto"/>
            <w:bottom w:val="none" w:sz="0" w:space="0" w:color="auto"/>
            <w:right w:val="none" w:sz="0" w:space="0" w:color="auto"/>
          </w:divBdr>
        </w:div>
      </w:divsChild>
    </w:div>
    <w:div w:id="235633544">
      <w:bodyDiv w:val="1"/>
      <w:marLeft w:val="0"/>
      <w:marRight w:val="0"/>
      <w:marTop w:val="0"/>
      <w:marBottom w:val="0"/>
      <w:divBdr>
        <w:top w:val="none" w:sz="0" w:space="0" w:color="auto"/>
        <w:left w:val="none" w:sz="0" w:space="0" w:color="auto"/>
        <w:bottom w:val="none" w:sz="0" w:space="0" w:color="auto"/>
        <w:right w:val="none" w:sz="0" w:space="0" w:color="auto"/>
      </w:divBdr>
    </w:div>
    <w:div w:id="239562195">
      <w:bodyDiv w:val="1"/>
      <w:marLeft w:val="0"/>
      <w:marRight w:val="0"/>
      <w:marTop w:val="0"/>
      <w:marBottom w:val="0"/>
      <w:divBdr>
        <w:top w:val="none" w:sz="0" w:space="0" w:color="auto"/>
        <w:left w:val="none" w:sz="0" w:space="0" w:color="auto"/>
        <w:bottom w:val="none" w:sz="0" w:space="0" w:color="auto"/>
        <w:right w:val="none" w:sz="0" w:space="0" w:color="auto"/>
      </w:divBdr>
    </w:div>
    <w:div w:id="245922745">
      <w:bodyDiv w:val="1"/>
      <w:marLeft w:val="0"/>
      <w:marRight w:val="0"/>
      <w:marTop w:val="0"/>
      <w:marBottom w:val="0"/>
      <w:divBdr>
        <w:top w:val="none" w:sz="0" w:space="0" w:color="auto"/>
        <w:left w:val="none" w:sz="0" w:space="0" w:color="auto"/>
        <w:bottom w:val="none" w:sz="0" w:space="0" w:color="auto"/>
        <w:right w:val="none" w:sz="0" w:space="0" w:color="auto"/>
      </w:divBdr>
    </w:div>
    <w:div w:id="283073320">
      <w:bodyDiv w:val="1"/>
      <w:marLeft w:val="0"/>
      <w:marRight w:val="0"/>
      <w:marTop w:val="0"/>
      <w:marBottom w:val="0"/>
      <w:divBdr>
        <w:top w:val="none" w:sz="0" w:space="0" w:color="auto"/>
        <w:left w:val="none" w:sz="0" w:space="0" w:color="auto"/>
        <w:bottom w:val="none" w:sz="0" w:space="0" w:color="auto"/>
        <w:right w:val="none" w:sz="0" w:space="0" w:color="auto"/>
      </w:divBdr>
    </w:div>
    <w:div w:id="290013699">
      <w:bodyDiv w:val="1"/>
      <w:marLeft w:val="0"/>
      <w:marRight w:val="0"/>
      <w:marTop w:val="0"/>
      <w:marBottom w:val="0"/>
      <w:divBdr>
        <w:top w:val="none" w:sz="0" w:space="0" w:color="auto"/>
        <w:left w:val="none" w:sz="0" w:space="0" w:color="auto"/>
        <w:bottom w:val="none" w:sz="0" w:space="0" w:color="auto"/>
        <w:right w:val="none" w:sz="0" w:space="0" w:color="auto"/>
      </w:divBdr>
      <w:divsChild>
        <w:div w:id="1816868490">
          <w:marLeft w:val="274"/>
          <w:marRight w:val="0"/>
          <w:marTop w:val="0"/>
          <w:marBottom w:val="0"/>
          <w:divBdr>
            <w:top w:val="none" w:sz="0" w:space="0" w:color="auto"/>
            <w:left w:val="none" w:sz="0" w:space="0" w:color="auto"/>
            <w:bottom w:val="none" w:sz="0" w:space="0" w:color="auto"/>
            <w:right w:val="none" w:sz="0" w:space="0" w:color="auto"/>
          </w:divBdr>
        </w:div>
        <w:div w:id="410011213">
          <w:marLeft w:val="274"/>
          <w:marRight w:val="0"/>
          <w:marTop w:val="0"/>
          <w:marBottom w:val="0"/>
          <w:divBdr>
            <w:top w:val="none" w:sz="0" w:space="0" w:color="auto"/>
            <w:left w:val="none" w:sz="0" w:space="0" w:color="auto"/>
            <w:bottom w:val="none" w:sz="0" w:space="0" w:color="auto"/>
            <w:right w:val="none" w:sz="0" w:space="0" w:color="auto"/>
          </w:divBdr>
        </w:div>
      </w:divsChild>
    </w:div>
    <w:div w:id="341124002">
      <w:bodyDiv w:val="1"/>
      <w:marLeft w:val="0"/>
      <w:marRight w:val="0"/>
      <w:marTop w:val="0"/>
      <w:marBottom w:val="0"/>
      <w:divBdr>
        <w:top w:val="none" w:sz="0" w:space="0" w:color="auto"/>
        <w:left w:val="none" w:sz="0" w:space="0" w:color="auto"/>
        <w:bottom w:val="none" w:sz="0" w:space="0" w:color="auto"/>
        <w:right w:val="none" w:sz="0" w:space="0" w:color="auto"/>
      </w:divBdr>
    </w:div>
    <w:div w:id="341322421">
      <w:bodyDiv w:val="1"/>
      <w:marLeft w:val="0"/>
      <w:marRight w:val="0"/>
      <w:marTop w:val="0"/>
      <w:marBottom w:val="0"/>
      <w:divBdr>
        <w:top w:val="none" w:sz="0" w:space="0" w:color="auto"/>
        <w:left w:val="none" w:sz="0" w:space="0" w:color="auto"/>
        <w:bottom w:val="none" w:sz="0" w:space="0" w:color="auto"/>
        <w:right w:val="none" w:sz="0" w:space="0" w:color="auto"/>
      </w:divBdr>
    </w:div>
    <w:div w:id="363017963">
      <w:bodyDiv w:val="1"/>
      <w:marLeft w:val="0"/>
      <w:marRight w:val="0"/>
      <w:marTop w:val="0"/>
      <w:marBottom w:val="0"/>
      <w:divBdr>
        <w:top w:val="none" w:sz="0" w:space="0" w:color="auto"/>
        <w:left w:val="none" w:sz="0" w:space="0" w:color="auto"/>
        <w:bottom w:val="none" w:sz="0" w:space="0" w:color="auto"/>
        <w:right w:val="none" w:sz="0" w:space="0" w:color="auto"/>
      </w:divBdr>
    </w:div>
    <w:div w:id="405493865">
      <w:bodyDiv w:val="1"/>
      <w:marLeft w:val="0"/>
      <w:marRight w:val="0"/>
      <w:marTop w:val="0"/>
      <w:marBottom w:val="0"/>
      <w:divBdr>
        <w:top w:val="none" w:sz="0" w:space="0" w:color="auto"/>
        <w:left w:val="none" w:sz="0" w:space="0" w:color="auto"/>
        <w:bottom w:val="none" w:sz="0" w:space="0" w:color="auto"/>
        <w:right w:val="none" w:sz="0" w:space="0" w:color="auto"/>
      </w:divBdr>
    </w:div>
    <w:div w:id="408618112">
      <w:bodyDiv w:val="1"/>
      <w:marLeft w:val="0"/>
      <w:marRight w:val="0"/>
      <w:marTop w:val="0"/>
      <w:marBottom w:val="0"/>
      <w:divBdr>
        <w:top w:val="none" w:sz="0" w:space="0" w:color="auto"/>
        <w:left w:val="none" w:sz="0" w:space="0" w:color="auto"/>
        <w:bottom w:val="none" w:sz="0" w:space="0" w:color="auto"/>
        <w:right w:val="none" w:sz="0" w:space="0" w:color="auto"/>
      </w:divBdr>
    </w:div>
    <w:div w:id="443034950">
      <w:bodyDiv w:val="1"/>
      <w:marLeft w:val="0"/>
      <w:marRight w:val="0"/>
      <w:marTop w:val="0"/>
      <w:marBottom w:val="0"/>
      <w:divBdr>
        <w:top w:val="none" w:sz="0" w:space="0" w:color="auto"/>
        <w:left w:val="none" w:sz="0" w:space="0" w:color="auto"/>
        <w:bottom w:val="none" w:sz="0" w:space="0" w:color="auto"/>
        <w:right w:val="none" w:sz="0" w:space="0" w:color="auto"/>
      </w:divBdr>
    </w:div>
    <w:div w:id="555820136">
      <w:bodyDiv w:val="1"/>
      <w:marLeft w:val="0"/>
      <w:marRight w:val="0"/>
      <w:marTop w:val="0"/>
      <w:marBottom w:val="0"/>
      <w:divBdr>
        <w:top w:val="none" w:sz="0" w:space="0" w:color="auto"/>
        <w:left w:val="none" w:sz="0" w:space="0" w:color="auto"/>
        <w:bottom w:val="none" w:sz="0" w:space="0" w:color="auto"/>
        <w:right w:val="none" w:sz="0" w:space="0" w:color="auto"/>
      </w:divBdr>
    </w:div>
    <w:div w:id="562721917">
      <w:bodyDiv w:val="1"/>
      <w:marLeft w:val="0"/>
      <w:marRight w:val="0"/>
      <w:marTop w:val="0"/>
      <w:marBottom w:val="0"/>
      <w:divBdr>
        <w:top w:val="none" w:sz="0" w:space="0" w:color="auto"/>
        <w:left w:val="none" w:sz="0" w:space="0" w:color="auto"/>
        <w:bottom w:val="none" w:sz="0" w:space="0" w:color="auto"/>
        <w:right w:val="none" w:sz="0" w:space="0" w:color="auto"/>
      </w:divBdr>
    </w:div>
    <w:div w:id="607203926">
      <w:bodyDiv w:val="1"/>
      <w:marLeft w:val="0"/>
      <w:marRight w:val="0"/>
      <w:marTop w:val="0"/>
      <w:marBottom w:val="0"/>
      <w:divBdr>
        <w:top w:val="none" w:sz="0" w:space="0" w:color="auto"/>
        <w:left w:val="none" w:sz="0" w:space="0" w:color="auto"/>
        <w:bottom w:val="none" w:sz="0" w:space="0" w:color="auto"/>
        <w:right w:val="none" w:sz="0" w:space="0" w:color="auto"/>
      </w:divBdr>
    </w:div>
    <w:div w:id="636224174">
      <w:bodyDiv w:val="1"/>
      <w:marLeft w:val="0"/>
      <w:marRight w:val="0"/>
      <w:marTop w:val="0"/>
      <w:marBottom w:val="0"/>
      <w:divBdr>
        <w:top w:val="none" w:sz="0" w:space="0" w:color="auto"/>
        <w:left w:val="none" w:sz="0" w:space="0" w:color="auto"/>
        <w:bottom w:val="none" w:sz="0" w:space="0" w:color="auto"/>
        <w:right w:val="none" w:sz="0" w:space="0" w:color="auto"/>
      </w:divBdr>
      <w:divsChild>
        <w:div w:id="846410536">
          <w:marLeft w:val="274"/>
          <w:marRight w:val="0"/>
          <w:marTop w:val="0"/>
          <w:marBottom w:val="0"/>
          <w:divBdr>
            <w:top w:val="none" w:sz="0" w:space="0" w:color="auto"/>
            <w:left w:val="none" w:sz="0" w:space="0" w:color="auto"/>
            <w:bottom w:val="none" w:sz="0" w:space="0" w:color="auto"/>
            <w:right w:val="none" w:sz="0" w:space="0" w:color="auto"/>
          </w:divBdr>
        </w:div>
      </w:divsChild>
    </w:div>
    <w:div w:id="688875652">
      <w:bodyDiv w:val="1"/>
      <w:marLeft w:val="0"/>
      <w:marRight w:val="0"/>
      <w:marTop w:val="0"/>
      <w:marBottom w:val="0"/>
      <w:divBdr>
        <w:top w:val="none" w:sz="0" w:space="0" w:color="auto"/>
        <w:left w:val="none" w:sz="0" w:space="0" w:color="auto"/>
        <w:bottom w:val="none" w:sz="0" w:space="0" w:color="auto"/>
        <w:right w:val="none" w:sz="0" w:space="0" w:color="auto"/>
      </w:divBdr>
    </w:div>
    <w:div w:id="794906452">
      <w:bodyDiv w:val="1"/>
      <w:marLeft w:val="0"/>
      <w:marRight w:val="0"/>
      <w:marTop w:val="0"/>
      <w:marBottom w:val="0"/>
      <w:divBdr>
        <w:top w:val="none" w:sz="0" w:space="0" w:color="auto"/>
        <w:left w:val="none" w:sz="0" w:space="0" w:color="auto"/>
        <w:bottom w:val="none" w:sz="0" w:space="0" w:color="auto"/>
        <w:right w:val="none" w:sz="0" w:space="0" w:color="auto"/>
      </w:divBdr>
    </w:div>
    <w:div w:id="807094517">
      <w:bodyDiv w:val="1"/>
      <w:marLeft w:val="0"/>
      <w:marRight w:val="0"/>
      <w:marTop w:val="0"/>
      <w:marBottom w:val="0"/>
      <w:divBdr>
        <w:top w:val="none" w:sz="0" w:space="0" w:color="auto"/>
        <w:left w:val="none" w:sz="0" w:space="0" w:color="auto"/>
        <w:bottom w:val="none" w:sz="0" w:space="0" w:color="auto"/>
        <w:right w:val="none" w:sz="0" w:space="0" w:color="auto"/>
      </w:divBdr>
    </w:div>
    <w:div w:id="825129888">
      <w:bodyDiv w:val="1"/>
      <w:marLeft w:val="0"/>
      <w:marRight w:val="0"/>
      <w:marTop w:val="0"/>
      <w:marBottom w:val="0"/>
      <w:divBdr>
        <w:top w:val="none" w:sz="0" w:space="0" w:color="auto"/>
        <w:left w:val="none" w:sz="0" w:space="0" w:color="auto"/>
        <w:bottom w:val="none" w:sz="0" w:space="0" w:color="auto"/>
        <w:right w:val="none" w:sz="0" w:space="0" w:color="auto"/>
      </w:divBdr>
    </w:div>
    <w:div w:id="863446825">
      <w:bodyDiv w:val="1"/>
      <w:marLeft w:val="0"/>
      <w:marRight w:val="0"/>
      <w:marTop w:val="0"/>
      <w:marBottom w:val="0"/>
      <w:divBdr>
        <w:top w:val="none" w:sz="0" w:space="0" w:color="auto"/>
        <w:left w:val="none" w:sz="0" w:space="0" w:color="auto"/>
        <w:bottom w:val="none" w:sz="0" w:space="0" w:color="auto"/>
        <w:right w:val="none" w:sz="0" w:space="0" w:color="auto"/>
      </w:divBdr>
    </w:div>
    <w:div w:id="872695143">
      <w:bodyDiv w:val="1"/>
      <w:marLeft w:val="0"/>
      <w:marRight w:val="0"/>
      <w:marTop w:val="0"/>
      <w:marBottom w:val="0"/>
      <w:divBdr>
        <w:top w:val="none" w:sz="0" w:space="0" w:color="auto"/>
        <w:left w:val="none" w:sz="0" w:space="0" w:color="auto"/>
        <w:bottom w:val="none" w:sz="0" w:space="0" w:color="auto"/>
        <w:right w:val="none" w:sz="0" w:space="0" w:color="auto"/>
      </w:divBdr>
    </w:div>
    <w:div w:id="875697348">
      <w:bodyDiv w:val="1"/>
      <w:marLeft w:val="0"/>
      <w:marRight w:val="0"/>
      <w:marTop w:val="0"/>
      <w:marBottom w:val="0"/>
      <w:divBdr>
        <w:top w:val="none" w:sz="0" w:space="0" w:color="auto"/>
        <w:left w:val="none" w:sz="0" w:space="0" w:color="auto"/>
        <w:bottom w:val="none" w:sz="0" w:space="0" w:color="auto"/>
        <w:right w:val="none" w:sz="0" w:space="0" w:color="auto"/>
      </w:divBdr>
    </w:div>
    <w:div w:id="910116798">
      <w:bodyDiv w:val="1"/>
      <w:marLeft w:val="0"/>
      <w:marRight w:val="0"/>
      <w:marTop w:val="0"/>
      <w:marBottom w:val="0"/>
      <w:divBdr>
        <w:top w:val="none" w:sz="0" w:space="0" w:color="auto"/>
        <w:left w:val="none" w:sz="0" w:space="0" w:color="auto"/>
        <w:bottom w:val="none" w:sz="0" w:space="0" w:color="auto"/>
        <w:right w:val="none" w:sz="0" w:space="0" w:color="auto"/>
      </w:divBdr>
    </w:div>
    <w:div w:id="950823209">
      <w:bodyDiv w:val="1"/>
      <w:marLeft w:val="0"/>
      <w:marRight w:val="0"/>
      <w:marTop w:val="0"/>
      <w:marBottom w:val="0"/>
      <w:divBdr>
        <w:top w:val="none" w:sz="0" w:space="0" w:color="auto"/>
        <w:left w:val="none" w:sz="0" w:space="0" w:color="auto"/>
        <w:bottom w:val="none" w:sz="0" w:space="0" w:color="auto"/>
        <w:right w:val="none" w:sz="0" w:space="0" w:color="auto"/>
      </w:divBdr>
    </w:div>
    <w:div w:id="978455656">
      <w:bodyDiv w:val="1"/>
      <w:marLeft w:val="0"/>
      <w:marRight w:val="0"/>
      <w:marTop w:val="0"/>
      <w:marBottom w:val="0"/>
      <w:divBdr>
        <w:top w:val="none" w:sz="0" w:space="0" w:color="auto"/>
        <w:left w:val="none" w:sz="0" w:space="0" w:color="auto"/>
        <w:bottom w:val="none" w:sz="0" w:space="0" w:color="auto"/>
        <w:right w:val="none" w:sz="0" w:space="0" w:color="auto"/>
      </w:divBdr>
    </w:div>
    <w:div w:id="979307986">
      <w:bodyDiv w:val="1"/>
      <w:marLeft w:val="0"/>
      <w:marRight w:val="0"/>
      <w:marTop w:val="0"/>
      <w:marBottom w:val="0"/>
      <w:divBdr>
        <w:top w:val="none" w:sz="0" w:space="0" w:color="auto"/>
        <w:left w:val="none" w:sz="0" w:space="0" w:color="auto"/>
        <w:bottom w:val="none" w:sz="0" w:space="0" w:color="auto"/>
        <w:right w:val="none" w:sz="0" w:space="0" w:color="auto"/>
      </w:divBdr>
    </w:div>
    <w:div w:id="1030715847">
      <w:bodyDiv w:val="1"/>
      <w:marLeft w:val="0"/>
      <w:marRight w:val="0"/>
      <w:marTop w:val="0"/>
      <w:marBottom w:val="0"/>
      <w:divBdr>
        <w:top w:val="none" w:sz="0" w:space="0" w:color="auto"/>
        <w:left w:val="none" w:sz="0" w:space="0" w:color="auto"/>
        <w:bottom w:val="none" w:sz="0" w:space="0" w:color="auto"/>
        <w:right w:val="none" w:sz="0" w:space="0" w:color="auto"/>
      </w:divBdr>
    </w:div>
    <w:div w:id="1092700857">
      <w:bodyDiv w:val="1"/>
      <w:marLeft w:val="0"/>
      <w:marRight w:val="0"/>
      <w:marTop w:val="0"/>
      <w:marBottom w:val="0"/>
      <w:divBdr>
        <w:top w:val="none" w:sz="0" w:space="0" w:color="auto"/>
        <w:left w:val="none" w:sz="0" w:space="0" w:color="auto"/>
        <w:bottom w:val="none" w:sz="0" w:space="0" w:color="auto"/>
        <w:right w:val="none" w:sz="0" w:space="0" w:color="auto"/>
      </w:divBdr>
    </w:div>
    <w:div w:id="1097481407">
      <w:bodyDiv w:val="1"/>
      <w:marLeft w:val="0"/>
      <w:marRight w:val="0"/>
      <w:marTop w:val="0"/>
      <w:marBottom w:val="0"/>
      <w:divBdr>
        <w:top w:val="none" w:sz="0" w:space="0" w:color="auto"/>
        <w:left w:val="none" w:sz="0" w:space="0" w:color="auto"/>
        <w:bottom w:val="none" w:sz="0" w:space="0" w:color="auto"/>
        <w:right w:val="none" w:sz="0" w:space="0" w:color="auto"/>
      </w:divBdr>
    </w:div>
    <w:div w:id="1103963314">
      <w:bodyDiv w:val="1"/>
      <w:marLeft w:val="0"/>
      <w:marRight w:val="0"/>
      <w:marTop w:val="0"/>
      <w:marBottom w:val="0"/>
      <w:divBdr>
        <w:top w:val="none" w:sz="0" w:space="0" w:color="auto"/>
        <w:left w:val="none" w:sz="0" w:space="0" w:color="auto"/>
        <w:bottom w:val="none" w:sz="0" w:space="0" w:color="auto"/>
        <w:right w:val="none" w:sz="0" w:space="0" w:color="auto"/>
      </w:divBdr>
    </w:div>
    <w:div w:id="1110852462">
      <w:bodyDiv w:val="1"/>
      <w:marLeft w:val="0"/>
      <w:marRight w:val="0"/>
      <w:marTop w:val="0"/>
      <w:marBottom w:val="0"/>
      <w:divBdr>
        <w:top w:val="none" w:sz="0" w:space="0" w:color="auto"/>
        <w:left w:val="none" w:sz="0" w:space="0" w:color="auto"/>
        <w:bottom w:val="none" w:sz="0" w:space="0" w:color="auto"/>
        <w:right w:val="none" w:sz="0" w:space="0" w:color="auto"/>
      </w:divBdr>
    </w:div>
    <w:div w:id="1120144959">
      <w:bodyDiv w:val="1"/>
      <w:marLeft w:val="0"/>
      <w:marRight w:val="0"/>
      <w:marTop w:val="0"/>
      <w:marBottom w:val="0"/>
      <w:divBdr>
        <w:top w:val="none" w:sz="0" w:space="0" w:color="auto"/>
        <w:left w:val="none" w:sz="0" w:space="0" w:color="auto"/>
        <w:bottom w:val="none" w:sz="0" w:space="0" w:color="auto"/>
        <w:right w:val="none" w:sz="0" w:space="0" w:color="auto"/>
      </w:divBdr>
    </w:div>
    <w:div w:id="1146051191">
      <w:bodyDiv w:val="1"/>
      <w:marLeft w:val="0"/>
      <w:marRight w:val="0"/>
      <w:marTop w:val="0"/>
      <w:marBottom w:val="0"/>
      <w:divBdr>
        <w:top w:val="none" w:sz="0" w:space="0" w:color="auto"/>
        <w:left w:val="none" w:sz="0" w:space="0" w:color="auto"/>
        <w:bottom w:val="none" w:sz="0" w:space="0" w:color="auto"/>
        <w:right w:val="none" w:sz="0" w:space="0" w:color="auto"/>
      </w:divBdr>
    </w:div>
    <w:div w:id="1156143943">
      <w:bodyDiv w:val="1"/>
      <w:marLeft w:val="0"/>
      <w:marRight w:val="0"/>
      <w:marTop w:val="0"/>
      <w:marBottom w:val="0"/>
      <w:divBdr>
        <w:top w:val="none" w:sz="0" w:space="0" w:color="auto"/>
        <w:left w:val="none" w:sz="0" w:space="0" w:color="auto"/>
        <w:bottom w:val="none" w:sz="0" w:space="0" w:color="auto"/>
        <w:right w:val="none" w:sz="0" w:space="0" w:color="auto"/>
      </w:divBdr>
    </w:div>
    <w:div w:id="1161501087">
      <w:bodyDiv w:val="1"/>
      <w:marLeft w:val="0"/>
      <w:marRight w:val="0"/>
      <w:marTop w:val="0"/>
      <w:marBottom w:val="0"/>
      <w:divBdr>
        <w:top w:val="none" w:sz="0" w:space="0" w:color="auto"/>
        <w:left w:val="none" w:sz="0" w:space="0" w:color="auto"/>
        <w:bottom w:val="none" w:sz="0" w:space="0" w:color="auto"/>
        <w:right w:val="none" w:sz="0" w:space="0" w:color="auto"/>
      </w:divBdr>
      <w:divsChild>
        <w:div w:id="1388871529">
          <w:marLeft w:val="360"/>
          <w:marRight w:val="0"/>
          <w:marTop w:val="0"/>
          <w:marBottom w:val="240"/>
          <w:divBdr>
            <w:top w:val="none" w:sz="0" w:space="0" w:color="auto"/>
            <w:left w:val="none" w:sz="0" w:space="0" w:color="auto"/>
            <w:bottom w:val="none" w:sz="0" w:space="0" w:color="auto"/>
            <w:right w:val="none" w:sz="0" w:space="0" w:color="auto"/>
          </w:divBdr>
        </w:div>
        <w:div w:id="683048420">
          <w:marLeft w:val="360"/>
          <w:marRight w:val="0"/>
          <w:marTop w:val="0"/>
          <w:marBottom w:val="240"/>
          <w:divBdr>
            <w:top w:val="none" w:sz="0" w:space="0" w:color="auto"/>
            <w:left w:val="none" w:sz="0" w:space="0" w:color="auto"/>
            <w:bottom w:val="none" w:sz="0" w:space="0" w:color="auto"/>
            <w:right w:val="none" w:sz="0" w:space="0" w:color="auto"/>
          </w:divBdr>
        </w:div>
      </w:divsChild>
    </w:div>
    <w:div w:id="1164391719">
      <w:bodyDiv w:val="1"/>
      <w:marLeft w:val="0"/>
      <w:marRight w:val="0"/>
      <w:marTop w:val="0"/>
      <w:marBottom w:val="0"/>
      <w:divBdr>
        <w:top w:val="none" w:sz="0" w:space="0" w:color="auto"/>
        <w:left w:val="none" w:sz="0" w:space="0" w:color="auto"/>
        <w:bottom w:val="none" w:sz="0" w:space="0" w:color="auto"/>
        <w:right w:val="none" w:sz="0" w:space="0" w:color="auto"/>
      </w:divBdr>
    </w:div>
    <w:div w:id="1175151936">
      <w:bodyDiv w:val="1"/>
      <w:marLeft w:val="0"/>
      <w:marRight w:val="0"/>
      <w:marTop w:val="0"/>
      <w:marBottom w:val="0"/>
      <w:divBdr>
        <w:top w:val="none" w:sz="0" w:space="0" w:color="auto"/>
        <w:left w:val="none" w:sz="0" w:space="0" w:color="auto"/>
        <w:bottom w:val="none" w:sz="0" w:space="0" w:color="auto"/>
        <w:right w:val="none" w:sz="0" w:space="0" w:color="auto"/>
      </w:divBdr>
    </w:div>
    <w:div w:id="1177766446">
      <w:bodyDiv w:val="1"/>
      <w:marLeft w:val="0"/>
      <w:marRight w:val="0"/>
      <w:marTop w:val="0"/>
      <w:marBottom w:val="0"/>
      <w:divBdr>
        <w:top w:val="none" w:sz="0" w:space="0" w:color="auto"/>
        <w:left w:val="none" w:sz="0" w:space="0" w:color="auto"/>
        <w:bottom w:val="none" w:sz="0" w:space="0" w:color="auto"/>
        <w:right w:val="none" w:sz="0" w:space="0" w:color="auto"/>
      </w:divBdr>
    </w:div>
    <w:div w:id="1230337162">
      <w:bodyDiv w:val="1"/>
      <w:marLeft w:val="0"/>
      <w:marRight w:val="0"/>
      <w:marTop w:val="0"/>
      <w:marBottom w:val="0"/>
      <w:divBdr>
        <w:top w:val="none" w:sz="0" w:space="0" w:color="auto"/>
        <w:left w:val="none" w:sz="0" w:space="0" w:color="auto"/>
        <w:bottom w:val="none" w:sz="0" w:space="0" w:color="auto"/>
        <w:right w:val="none" w:sz="0" w:space="0" w:color="auto"/>
      </w:divBdr>
    </w:div>
    <w:div w:id="1238176871">
      <w:bodyDiv w:val="1"/>
      <w:marLeft w:val="0"/>
      <w:marRight w:val="0"/>
      <w:marTop w:val="0"/>
      <w:marBottom w:val="0"/>
      <w:divBdr>
        <w:top w:val="none" w:sz="0" w:space="0" w:color="auto"/>
        <w:left w:val="none" w:sz="0" w:space="0" w:color="auto"/>
        <w:bottom w:val="none" w:sz="0" w:space="0" w:color="auto"/>
        <w:right w:val="none" w:sz="0" w:space="0" w:color="auto"/>
      </w:divBdr>
    </w:div>
    <w:div w:id="1239486957">
      <w:bodyDiv w:val="1"/>
      <w:marLeft w:val="0"/>
      <w:marRight w:val="0"/>
      <w:marTop w:val="0"/>
      <w:marBottom w:val="0"/>
      <w:divBdr>
        <w:top w:val="none" w:sz="0" w:space="0" w:color="auto"/>
        <w:left w:val="none" w:sz="0" w:space="0" w:color="auto"/>
        <w:bottom w:val="none" w:sz="0" w:space="0" w:color="auto"/>
        <w:right w:val="none" w:sz="0" w:space="0" w:color="auto"/>
      </w:divBdr>
    </w:div>
    <w:div w:id="1248533718">
      <w:bodyDiv w:val="1"/>
      <w:marLeft w:val="0"/>
      <w:marRight w:val="0"/>
      <w:marTop w:val="0"/>
      <w:marBottom w:val="0"/>
      <w:divBdr>
        <w:top w:val="none" w:sz="0" w:space="0" w:color="auto"/>
        <w:left w:val="none" w:sz="0" w:space="0" w:color="auto"/>
        <w:bottom w:val="none" w:sz="0" w:space="0" w:color="auto"/>
        <w:right w:val="none" w:sz="0" w:space="0" w:color="auto"/>
      </w:divBdr>
    </w:div>
    <w:div w:id="1273197966">
      <w:bodyDiv w:val="1"/>
      <w:marLeft w:val="0"/>
      <w:marRight w:val="0"/>
      <w:marTop w:val="0"/>
      <w:marBottom w:val="0"/>
      <w:divBdr>
        <w:top w:val="none" w:sz="0" w:space="0" w:color="auto"/>
        <w:left w:val="none" w:sz="0" w:space="0" w:color="auto"/>
        <w:bottom w:val="none" w:sz="0" w:space="0" w:color="auto"/>
        <w:right w:val="none" w:sz="0" w:space="0" w:color="auto"/>
      </w:divBdr>
      <w:divsChild>
        <w:div w:id="1106272855">
          <w:marLeft w:val="274"/>
          <w:marRight w:val="0"/>
          <w:marTop w:val="0"/>
          <w:marBottom w:val="0"/>
          <w:divBdr>
            <w:top w:val="none" w:sz="0" w:space="0" w:color="auto"/>
            <w:left w:val="none" w:sz="0" w:space="0" w:color="auto"/>
            <w:bottom w:val="none" w:sz="0" w:space="0" w:color="auto"/>
            <w:right w:val="none" w:sz="0" w:space="0" w:color="auto"/>
          </w:divBdr>
        </w:div>
        <w:div w:id="1397432074">
          <w:marLeft w:val="274"/>
          <w:marRight w:val="0"/>
          <w:marTop w:val="0"/>
          <w:marBottom w:val="0"/>
          <w:divBdr>
            <w:top w:val="none" w:sz="0" w:space="0" w:color="auto"/>
            <w:left w:val="none" w:sz="0" w:space="0" w:color="auto"/>
            <w:bottom w:val="none" w:sz="0" w:space="0" w:color="auto"/>
            <w:right w:val="none" w:sz="0" w:space="0" w:color="auto"/>
          </w:divBdr>
        </w:div>
      </w:divsChild>
    </w:div>
    <w:div w:id="1290435207">
      <w:bodyDiv w:val="1"/>
      <w:marLeft w:val="0"/>
      <w:marRight w:val="0"/>
      <w:marTop w:val="0"/>
      <w:marBottom w:val="0"/>
      <w:divBdr>
        <w:top w:val="none" w:sz="0" w:space="0" w:color="auto"/>
        <w:left w:val="none" w:sz="0" w:space="0" w:color="auto"/>
        <w:bottom w:val="none" w:sz="0" w:space="0" w:color="auto"/>
        <w:right w:val="none" w:sz="0" w:space="0" w:color="auto"/>
      </w:divBdr>
    </w:div>
    <w:div w:id="1317565844">
      <w:bodyDiv w:val="1"/>
      <w:marLeft w:val="0"/>
      <w:marRight w:val="0"/>
      <w:marTop w:val="0"/>
      <w:marBottom w:val="0"/>
      <w:divBdr>
        <w:top w:val="none" w:sz="0" w:space="0" w:color="auto"/>
        <w:left w:val="none" w:sz="0" w:space="0" w:color="auto"/>
        <w:bottom w:val="none" w:sz="0" w:space="0" w:color="auto"/>
        <w:right w:val="none" w:sz="0" w:space="0" w:color="auto"/>
      </w:divBdr>
    </w:div>
    <w:div w:id="1410926745">
      <w:bodyDiv w:val="1"/>
      <w:marLeft w:val="0"/>
      <w:marRight w:val="0"/>
      <w:marTop w:val="0"/>
      <w:marBottom w:val="0"/>
      <w:divBdr>
        <w:top w:val="none" w:sz="0" w:space="0" w:color="auto"/>
        <w:left w:val="none" w:sz="0" w:space="0" w:color="auto"/>
        <w:bottom w:val="none" w:sz="0" w:space="0" w:color="auto"/>
        <w:right w:val="none" w:sz="0" w:space="0" w:color="auto"/>
      </w:divBdr>
    </w:div>
    <w:div w:id="1454401921">
      <w:bodyDiv w:val="1"/>
      <w:marLeft w:val="0"/>
      <w:marRight w:val="0"/>
      <w:marTop w:val="0"/>
      <w:marBottom w:val="0"/>
      <w:divBdr>
        <w:top w:val="none" w:sz="0" w:space="0" w:color="auto"/>
        <w:left w:val="none" w:sz="0" w:space="0" w:color="auto"/>
        <w:bottom w:val="none" w:sz="0" w:space="0" w:color="auto"/>
        <w:right w:val="none" w:sz="0" w:space="0" w:color="auto"/>
      </w:divBdr>
    </w:div>
    <w:div w:id="1455176127">
      <w:bodyDiv w:val="1"/>
      <w:marLeft w:val="0"/>
      <w:marRight w:val="0"/>
      <w:marTop w:val="0"/>
      <w:marBottom w:val="0"/>
      <w:divBdr>
        <w:top w:val="none" w:sz="0" w:space="0" w:color="auto"/>
        <w:left w:val="none" w:sz="0" w:space="0" w:color="auto"/>
        <w:bottom w:val="none" w:sz="0" w:space="0" w:color="auto"/>
        <w:right w:val="none" w:sz="0" w:space="0" w:color="auto"/>
      </w:divBdr>
    </w:div>
    <w:div w:id="1468668019">
      <w:bodyDiv w:val="1"/>
      <w:marLeft w:val="0"/>
      <w:marRight w:val="0"/>
      <w:marTop w:val="0"/>
      <w:marBottom w:val="0"/>
      <w:divBdr>
        <w:top w:val="none" w:sz="0" w:space="0" w:color="auto"/>
        <w:left w:val="none" w:sz="0" w:space="0" w:color="auto"/>
        <w:bottom w:val="none" w:sz="0" w:space="0" w:color="auto"/>
        <w:right w:val="none" w:sz="0" w:space="0" w:color="auto"/>
      </w:divBdr>
    </w:div>
    <w:div w:id="1539270068">
      <w:bodyDiv w:val="1"/>
      <w:marLeft w:val="0"/>
      <w:marRight w:val="0"/>
      <w:marTop w:val="0"/>
      <w:marBottom w:val="0"/>
      <w:divBdr>
        <w:top w:val="none" w:sz="0" w:space="0" w:color="auto"/>
        <w:left w:val="none" w:sz="0" w:space="0" w:color="auto"/>
        <w:bottom w:val="none" w:sz="0" w:space="0" w:color="auto"/>
        <w:right w:val="none" w:sz="0" w:space="0" w:color="auto"/>
      </w:divBdr>
    </w:div>
    <w:div w:id="1589383516">
      <w:bodyDiv w:val="1"/>
      <w:marLeft w:val="0"/>
      <w:marRight w:val="0"/>
      <w:marTop w:val="0"/>
      <w:marBottom w:val="0"/>
      <w:divBdr>
        <w:top w:val="none" w:sz="0" w:space="0" w:color="auto"/>
        <w:left w:val="none" w:sz="0" w:space="0" w:color="auto"/>
        <w:bottom w:val="none" w:sz="0" w:space="0" w:color="auto"/>
        <w:right w:val="none" w:sz="0" w:space="0" w:color="auto"/>
      </w:divBdr>
    </w:div>
    <w:div w:id="1596744519">
      <w:bodyDiv w:val="1"/>
      <w:marLeft w:val="0"/>
      <w:marRight w:val="0"/>
      <w:marTop w:val="0"/>
      <w:marBottom w:val="0"/>
      <w:divBdr>
        <w:top w:val="none" w:sz="0" w:space="0" w:color="auto"/>
        <w:left w:val="none" w:sz="0" w:space="0" w:color="auto"/>
        <w:bottom w:val="none" w:sz="0" w:space="0" w:color="auto"/>
        <w:right w:val="none" w:sz="0" w:space="0" w:color="auto"/>
      </w:divBdr>
    </w:div>
    <w:div w:id="1597714647">
      <w:bodyDiv w:val="1"/>
      <w:marLeft w:val="0"/>
      <w:marRight w:val="0"/>
      <w:marTop w:val="0"/>
      <w:marBottom w:val="0"/>
      <w:divBdr>
        <w:top w:val="none" w:sz="0" w:space="0" w:color="auto"/>
        <w:left w:val="none" w:sz="0" w:space="0" w:color="auto"/>
        <w:bottom w:val="none" w:sz="0" w:space="0" w:color="auto"/>
        <w:right w:val="none" w:sz="0" w:space="0" w:color="auto"/>
      </w:divBdr>
    </w:div>
    <w:div w:id="1636443664">
      <w:bodyDiv w:val="1"/>
      <w:marLeft w:val="0"/>
      <w:marRight w:val="0"/>
      <w:marTop w:val="0"/>
      <w:marBottom w:val="0"/>
      <w:divBdr>
        <w:top w:val="none" w:sz="0" w:space="0" w:color="auto"/>
        <w:left w:val="none" w:sz="0" w:space="0" w:color="auto"/>
        <w:bottom w:val="none" w:sz="0" w:space="0" w:color="auto"/>
        <w:right w:val="none" w:sz="0" w:space="0" w:color="auto"/>
      </w:divBdr>
    </w:div>
    <w:div w:id="1638753896">
      <w:bodyDiv w:val="1"/>
      <w:marLeft w:val="0"/>
      <w:marRight w:val="0"/>
      <w:marTop w:val="0"/>
      <w:marBottom w:val="0"/>
      <w:divBdr>
        <w:top w:val="none" w:sz="0" w:space="0" w:color="auto"/>
        <w:left w:val="none" w:sz="0" w:space="0" w:color="auto"/>
        <w:bottom w:val="none" w:sz="0" w:space="0" w:color="auto"/>
        <w:right w:val="none" w:sz="0" w:space="0" w:color="auto"/>
      </w:divBdr>
    </w:div>
    <w:div w:id="1827091207">
      <w:bodyDiv w:val="1"/>
      <w:marLeft w:val="0"/>
      <w:marRight w:val="0"/>
      <w:marTop w:val="0"/>
      <w:marBottom w:val="0"/>
      <w:divBdr>
        <w:top w:val="none" w:sz="0" w:space="0" w:color="auto"/>
        <w:left w:val="none" w:sz="0" w:space="0" w:color="auto"/>
        <w:bottom w:val="none" w:sz="0" w:space="0" w:color="auto"/>
        <w:right w:val="none" w:sz="0" w:space="0" w:color="auto"/>
      </w:divBdr>
    </w:div>
    <w:div w:id="1921131220">
      <w:bodyDiv w:val="1"/>
      <w:marLeft w:val="0"/>
      <w:marRight w:val="0"/>
      <w:marTop w:val="0"/>
      <w:marBottom w:val="0"/>
      <w:divBdr>
        <w:top w:val="none" w:sz="0" w:space="0" w:color="auto"/>
        <w:left w:val="none" w:sz="0" w:space="0" w:color="auto"/>
        <w:bottom w:val="none" w:sz="0" w:space="0" w:color="auto"/>
        <w:right w:val="none" w:sz="0" w:space="0" w:color="auto"/>
      </w:divBdr>
    </w:div>
    <w:div w:id="1937203816">
      <w:bodyDiv w:val="1"/>
      <w:marLeft w:val="0"/>
      <w:marRight w:val="0"/>
      <w:marTop w:val="0"/>
      <w:marBottom w:val="0"/>
      <w:divBdr>
        <w:top w:val="none" w:sz="0" w:space="0" w:color="auto"/>
        <w:left w:val="none" w:sz="0" w:space="0" w:color="auto"/>
        <w:bottom w:val="none" w:sz="0" w:space="0" w:color="auto"/>
        <w:right w:val="none" w:sz="0" w:space="0" w:color="auto"/>
      </w:divBdr>
      <w:divsChild>
        <w:div w:id="1298684097">
          <w:marLeft w:val="446"/>
          <w:marRight w:val="0"/>
          <w:marTop w:val="0"/>
          <w:marBottom w:val="0"/>
          <w:divBdr>
            <w:top w:val="none" w:sz="0" w:space="0" w:color="auto"/>
            <w:left w:val="none" w:sz="0" w:space="0" w:color="auto"/>
            <w:bottom w:val="none" w:sz="0" w:space="0" w:color="auto"/>
            <w:right w:val="none" w:sz="0" w:space="0" w:color="auto"/>
          </w:divBdr>
        </w:div>
        <w:div w:id="770391251">
          <w:marLeft w:val="446"/>
          <w:marRight w:val="0"/>
          <w:marTop w:val="0"/>
          <w:marBottom w:val="0"/>
          <w:divBdr>
            <w:top w:val="none" w:sz="0" w:space="0" w:color="auto"/>
            <w:left w:val="none" w:sz="0" w:space="0" w:color="auto"/>
            <w:bottom w:val="none" w:sz="0" w:space="0" w:color="auto"/>
            <w:right w:val="none" w:sz="0" w:space="0" w:color="auto"/>
          </w:divBdr>
        </w:div>
      </w:divsChild>
    </w:div>
    <w:div w:id="1944143938">
      <w:bodyDiv w:val="1"/>
      <w:marLeft w:val="0"/>
      <w:marRight w:val="0"/>
      <w:marTop w:val="0"/>
      <w:marBottom w:val="0"/>
      <w:divBdr>
        <w:top w:val="none" w:sz="0" w:space="0" w:color="auto"/>
        <w:left w:val="none" w:sz="0" w:space="0" w:color="auto"/>
        <w:bottom w:val="none" w:sz="0" w:space="0" w:color="auto"/>
        <w:right w:val="none" w:sz="0" w:space="0" w:color="auto"/>
      </w:divBdr>
      <w:divsChild>
        <w:div w:id="1359504110">
          <w:marLeft w:val="274"/>
          <w:marRight w:val="0"/>
          <w:marTop w:val="0"/>
          <w:marBottom w:val="0"/>
          <w:divBdr>
            <w:top w:val="none" w:sz="0" w:space="0" w:color="auto"/>
            <w:left w:val="none" w:sz="0" w:space="0" w:color="auto"/>
            <w:bottom w:val="none" w:sz="0" w:space="0" w:color="auto"/>
            <w:right w:val="none" w:sz="0" w:space="0" w:color="auto"/>
          </w:divBdr>
        </w:div>
      </w:divsChild>
    </w:div>
    <w:div w:id="1968007196">
      <w:bodyDiv w:val="1"/>
      <w:marLeft w:val="0"/>
      <w:marRight w:val="0"/>
      <w:marTop w:val="0"/>
      <w:marBottom w:val="0"/>
      <w:divBdr>
        <w:top w:val="none" w:sz="0" w:space="0" w:color="auto"/>
        <w:left w:val="none" w:sz="0" w:space="0" w:color="auto"/>
        <w:bottom w:val="none" w:sz="0" w:space="0" w:color="auto"/>
        <w:right w:val="none" w:sz="0" w:space="0" w:color="auto"/>
      </w:divBdr>
    </w:div>
    <w:div w:id="1969121908">
      <w:bodyDiv w:val="1"/>
      <w:marLeft w:val="0"/>
      <w:marRight w:val="0"/>
      <w:marTop w:val="0"/>
      <w:marBottom w:val="0"/>
      <w:divBdr>
        <w:top w:val="none" w:sz="0" w:space="0" w:color="auto"/>
        <w:left w:val="none" w:sz="0" w:space="0" w:color="auto"/>
        <w:bottom w:val="none" w:sz="0" w:space="0" w:color="auto"/>
        <w:right w:val="none" w:sz="0" w:space="0" w:color="auto"/>
      </w:divBdr>
    </w:div>
    <w:div w:id="1981107663">
      <w:bodyDiv w:val="1"/>
      <w:marLeft w:val="0"/>
      <w:marRight w:val="0"/>
      <w:marTop w:val="0"/>
      <w:marBottom w:val="0"/>
      <w:divBdr>
        <w:top w:val="none" w:sz="0" w:space="0" w:color="auto"/>
        <w:left w:val="none" w:sz="0" w:space="0" w:color="auto"/>
        <w:bottom w:val="none" w:sz="0" w:space="0" w:color="auto"/>
        <w:right w:val="none" w:sz="0" w:space="0" w:color="auto"/>
      </w:divBdr>
    </w:div>
    <w:div w:id="2037852650">
      <w:bodyDiv w:val="1"/>
      <w:marLeft w:val="0"/>
      <w:marRight w:val="0"/>
      <w:marTop w:val="0"/>
      <w:marBottom w:val="0"/>
      <w:divBdr>
        <w:top w:val="none" w:sz="0" w:space="0" w:color="auto"/>
        <w:left w:val="none" w:sz="0" w:space="0" w:color="auto"/>
        <w:bottom w:val="none" w:sz="0" w:space="0" w:color="auto"/>
        <w:right w:val="none" w:sz="0" w:space="0" w:color="auto"/>
      </w:divBdr>
      <w:divsChild>
        <w:div w:id="261642957">
          <w:marLeft w:val="360"/>
          <w:marRight w:val="0"/>
          <w:marTop w:val="0"/>
          <w:marBottom w:val="240"/>
          <w:divBdr>
            <w:top w:val="none" w:sz="0" w:space="0" w:color="auto"/>
            <w:left w:val="none" w:sz="0" w:space="0" w:color="auto"/>
            <w:bottom w:val="none" w:sz="0" w:space="0" w:color="auto"/>
            <w:right w:val="none" w:sz="0" w:space="0" w:color="auto"/>
          </w:divBdr>
        </w:div>
        <w:div w:id="539509619">
          <w:marLeft w:val="360"/>
          <w:marRight w:val="0"/>
          <w:marTop w:val="0"/>
          <w:marBottom w:val="240"/>
          <w:divBdr>
            <w:top w:val="none" w:sz="0" w:space="0" w:color="auto"/>
            <w:left w:val="none" w:sz="0" w:space="0" w:color="auto"/>
            <w:bottom w:val="none" w:sz="0" w:space="0" w:color="auto"/>
            <w:right w:val="none" w:sz="0" w:space="0" w:color="auto"/>
          </w:divBdr>
        </w:div>
        <w:div w:id="1377395268">
          <w:marLeft w:val="360"/>
          <w:marRight w:val="0"/>
          <w:marTop w:val="0"/>
          <w:marBottom w:val="240"/>
          <w:divBdr>
            <w:top w:val="none" w:sz="0" w:space="0" w:color="auto"/>
            <w:left w:val="none" w:sz="0" w:space="0" w:color="auto"/>
            <w:bottom w:val="none" w:sz="0" w:space="0" w:color="auto"/>
            <w:right w:val="none" w:sz="0" w:space="0" w:color="auto"/>
          </w:divBdr>
        </w:div>
        <w:div w:id="1342203521">
          <w:marLeft w:val="360"/>
          <w:marRight w:val="0"/>
          <w:marTop w:val="0"/>
          <w:marBottom w:val="240"/>
          <w:divBdr>
            <w:top w:val="none" w:sz="0" w:space="0" w:color="auto"/>
            <w:left w:val="none" w:sz="0" w:space="0" w:color="auto"/>
            <w:bottom w:val="none" w:sz="0" w:space="0" w:color="auto"/>
            <w:right w:val="none" w:sz="0" w:space="0" w:color="auto"/>
          </w:divBdr>
        </w:div>
      </w:divsChild>
    </w:div>
    <w:div w:id="20477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assp.edu/treasurer/tax-and-compliance/student-tax-information" TargetMode="External"/><Relationship Id="rId18" Type="http://schemas.openxmlformats.org/officeDocument/2006/relationships/hyperlink" Target="https://www.irs.gov/forms-pubs/about-publication-519" TargetMode="External"/><Relationship Id="rId3" Type="http://schemas.openxmlformats.org/officeDocument/2006/relationships/customXml" Target="../customXml/item3.xml"/><Relationship Id="rId21" Type="http://schemas.openxmlformats.org/officeDocument/2006/relationships/hyperlink" Target="https://www.umassp.edu/organization/central-administration-guidelines/payroll-tax-guideline-106-student-employee" TargetMode="External"/><Relationship Id="rId7" Type="http://schemas.openxmlformats.org/officeDocument/2006/relationships/settings" Target="settings.xml"/><Relationship Id="rId12" Type="http://schemas.openxmlformats.org/officeDocument/2006/relationships/image" Target="cid:image001.jpg@01D3D719.5073FFD0" TargetMode="External"/><Relationship Id="rId17" Type="http://schemas.openxmlformats.org/officeDocument/2006/relationships/hyperlink" Target="https://www.irs.gov/forms-pubs/about-publication-970" TargetMode="External"/><Relationship Id="rId2" Type="http://schemas.openxmlformats.org/officeDocument/2006/relationships/customXml" Target="../customXml/item2.xml"/><Relationship Id="rId16" Type="http://schemas.openxmlformats.org/officeDocument/2006/relationships/hyperlink" Target="https://www.irs.gov/forms-pubs/about-publication-970" TargetMode="External"/><Relationship Id="rId20" Type="http://schemas.openxmlformats.org/officeDocument/2006/relationships/hyperlink" Target="https://www.umassp.edu/organization/central-administration-guidelines/payroll-tax-guideline-107-employee-vs-indepen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rs.gov/forms-pubs/about-publication-5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assp.edu/sites/default/files/documents/tax-and-compiance/HR-5%20Determination%20of%20Independent%20Contractor%20Status%20(Revised%20April%20202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83C3AB42F06F42AB5EBE238D9103D9" ma:contentTypeVersion="13" ma:contentTypeDescription="Create a new document." ma:contentTypeScope="" ma:versionID="1ac92365906ce2e9e83bd16ad4e06d6f">
  <xsd:schema xmlns:xsd="http://www.w3.org/2001/XMLSchema" xmlns:xs="http://www.w3.org/2001/XMLSchema" xmlns:p="http://schemas.microsoft.com/office/2006/metadata/properties" xmlns:ns3="05be8a7d-a60c-4895-81ca-eb6dbdd7e6d2" xmlns:ns4="8c0a1d32-80e4-4fd4-9988-22f79c1b9bf2" targetNamespace="http://schemas.microsoft.com/office/2006/metadata/properties" ma:root="true" ma:fieldsID="044d8ae66e9b9cad5b0cd63fcc83973a" ns3:_="" ns4:_="">
    <xsd:import namespace="05be8a7d-a60c-4895-81ca-eb6dbdd7e6d2"/>
    <xsd:import namespace="8c0a1d32-80e4-4fd4-9988-22f79c1b9b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8a7d-a60c-4895-81ca-eb6dbdd7e6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a1d32-80e4-4fd4-9988-22f79c1b9b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E5FB2-AD93-471F-B15E-A46AA641F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4A9A3-8032-4B9B-93B8-88D8BB2E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8a7d-a60c-4895-81ca-eb6dbdd7e6d2"/>
    <ds:schemaRef ds:uri="8c0a1d32-80e4-4fd4-9988-22f79c1b9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1FF2A-A377-4D28-A676-89B5676B441C}">
  <ds:schemaRefs>
    <ds:schemaRef ds:uri="http://schemas.openxmlformats.org/officeDocument/2006/bibliography"/>
  </ds:schemaRefs>
</ds:datastoreItem>
</file>

<file path=customXml/itemProps4.xml><?xml version="1.0" encoding="utf-8"?>
<ds:datastoreItem xmlns:ds="http://schemas.openxmlformats.org/officeDocument/2006/customXml" ds:itemID="{440218F3-6D0D-4B7D-BE9D-4EE45330B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9680</Words>
  <Characters>55177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Almesmari, Meera</dc:creator>
  <cp:keywords/>
  <dc:description/>
  <cp:lastModifiedBy>Yang, Jianli</cp:lastModifiedBy>
  <cp:revision>8</cp:revision>
  <dcterms:created xsi:type="dcterms:W3CDTF">2021-07-07T16:44:00Z</dcterms:created>
  <dcterms:modified xsi:type="dcterms:W3CDTF">2022-11-03T12:48:00Z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0x0101002E83C3AB42F06F42AB5EBE238D9103D9</vt:lpwstr>
  </property>
</Properties>
</file>