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61641" w14:textId="7DE9C1CE" w:rsidR="00A3087D" w:rsidRDefault="00A3087D" w:rsidP="00A3087D">
      <w:pPr>
        <w:spacing w:before="100" w:beforeAutospacing="1" w:after="100" w:afterAutospacing="1"/>
      </w:pPr>
      <w:r>
        <w:t>Open enrollment for the following benefits begins April 1 and continues through May 1</w:t>
      </w:r>
      <w:r w:rsidR="0016294E">
        <w:t xml:space="preserve"> </w:t>
      </w:r>
      <w:r>
        <w:t xml:space="preserve">for a July 1, </w:t>
      </w:r>
      <w:proofErr w:type="gramStart"/>
      <w:r>
        <w:t>2026</w:t>
      </w:r>
      <w:proofErr w:type="gramEnd"/>
      <w:r>
        <w:t xml:space="preserve"> effective date. </w:t>
      </w:r>
    </w:p>
    <w:p w14:paraId="1EE09441" w14:textId="77777777" w:rsidR="00A3087D" w:rsidRDefault="00A3087D" w:rsidP="00A3087D">
      <w:pPr>
        <w:pStyle w:val="ListParagraph"/>
        <w:numPr>
          <w:ilvl w:val="0"/>
          <w:numId w:val="1"/>
        </w:numPr>
        <w:contextualSpacing w:val="0"/>
        <w:rPr>
          <w:b/>
          <w:bCs/>
          <w:i/>
          <w:iCs/>
        </w:rPr>
      </w:pPr>
      <w:r>
        <w:rPr>
          <w:b/>
          <w:bCs/>
          <w:i/>
          <w:iCs/>
        </w:rPr>
        <w:t>GIC Health Insurance</w:t>
      </w:r>
    </w:p>
    <w:p w14:paraId="28A456E2" w14:textId="77777777" w:rsidR="00A3087D" w:rsidRDefault="00A3087D" w:rsidP="00A3087D">
      <w:pPr>
        <w:pStyle w:val="ListParagraph"/>
        <w:numPr>
          <w:ilvl w:val="0"/>
          <w:numId w:val="1"/>
        </w:numPr>
        <w:contextualSpacing w:val="0"/>
        <w:rPr>
          <w:b/>
          <w:bCs/>
          <w:i/>
          <w:iCs/>
        </w:rPr>
      </w:pPr>
      <w:r>
        <w:rPr>
          <w:b/>
          <w:bCs/>
          <w:i/>
          <w:iCs/>
        </w:rPr>
        <w:t>GIC Health Insurance Buy-Out Program</w:t>
      </w:r>
    </w:p>
    <w:p w14:paraId="43A5EAB4" w14:textId="77777777" w:rsidR="00A3087D" w:rsidRDefault="00A3087D" w:rsidP="00A3087D">
      <w:pPr>
        <w:pStyle w:val="ListParagraph"/>
        <w:numPr>
          <w:ilvl w:val="0"/>
          <w:numId w:val="1"/>
        </w:numPr>
        <w:contextualSpacing w:val="0"/>
        <w:rPr>
          <w:b/>
          <w:bCs/>
          <w:i/>
          <w:iCs/>
        </w:rPr>
      </w:pPr>
      <w:r>
        <w:rPr>
          <w:b/>
          <w:bCs/>
          <w:i/>
          <w:iCs/>
        </w:rPr>
        <w:t>Flexible Spending Accounts</w:t>
      </w:r>
    </w:p>
    <w:p w14:paraId="4F29C39F" w14:textId="77777777" w:rsidR="00A3087D" w:rsidRDefault="00A3087D" w:rsidP="00A3087D">
      <w:pPr>
        <w:pStyle w:val="ListParagraph"/>
        <w:numPr>
          <w:ilvl w:val="0"/>
          <w:numId w:val="1"/>
        </w:numPr>
        <w:contextualSpacing w:val="0"/>
        <w:rPr>
          <w:b/>
          <w:bCs/>
          <w:i/>
          <w:iCs/>
        </w:rPr>
      </w:pPr>
      <w:r>
        <w:rPr>
          <w:b/>
          <w:bCs/>
          <w:i/>
          <w:iCs/>
        </w:rPr>
        <w:t>Trustmark Chronic Care/Life Insurance</w:t>
      </w:r>
    </w:p>
    <w:p w14:paraId="10428880" w14:textId="77777777" w:rsidR="00A3087D" w:rsidRDefault="00A3087D" w:rsidP="00A3087D">
      <w:pPr>
        <w:pStyle w:val="ListParagraph"/>
        <w:numPr>
          <w:ilvl w:val="0"/>
          <w:numId w:val="1"/>
        </w:numPr>
        <w:contextualSpacing w:val="0"/>
        <w:rPr>
          <w:b/>
          <w:bCs/>
          <w:i/>
          <w:iCs/>
        </w:rPr>
      </w:pPr>
      <w:r>
        <w:rPr>
          <w:b/>
          <w:bCs/>
          <w:i/>
          <w:iCs/>
        </w:rPr>
        <w:t>MetLife Legal Plan</w:t>
      </w:r>
    </w:p>
    <w:p w14:paraId="637B52E4" w14:textId="77777777" w:rsidR="00A3087D" w:rsidRDefault="00A3087D" w:rsidP="00A3087D">
      <w:pPr>
        <w:pStyle w:val="ListParagraph"/>
        <w:numPr>
          <w:ilvl w:val="0"/>
          <w:numId w:val="1"/>
        </w:numPr>
        <w:contextualSpacing w:val="0"/>
        <w:rPr>
          <w:b/>
          <w:bCs/>
          <w:i/>
          <w:iCs/>
        </w:rPr>
      </w:pPr>
      <w:r>
        <w:rPr>
          <w:b/>
          <w:bCs/>
          <w:i/>
          <w:iCs/>
        </w:rPr>
        <w:t xml:space="preserve">Wagmo Pet Discount Plan (new)  </w:t>
      </w:r>
    </w:p>
    <w:p w14:paraId="0D27DE1B" w14:textId="77777777" w:rsidR="00A3087D" w:rsidRDefault="00A3087D" w:rsidP="00A3087D">
      <w:pPr>
        <w:pStyle w:val="ListParagraph"/>
        <w:numPr>
          <w:ilvl w:val="0"/>
          <w:numId w:val="1"/>
        </w:numPr>
        <w:contextualSpacing w:val="0"/>
        <w:rPr>
          <w:b/>
          <w:bCs/>
          <w:i/>
          <w:iCs/>
        </w:rPr>
      </w:pPr>
      <w:r>
        <w:rPr>
          <w:b/>
          <w:bCs/>
          <w:i/>
          <w:iCs/>
        </w:rPr>
        <w:t xml:space="preserve">BJ’s Membership Discount Program </w:t>
      </w:r>
    </w:p>
    <w:p w14:paraId="4D806D27" w14:textId="39BD61C5" w:rsidR="00A3087D" w:rsidRDefault="0016294E" w:rsidP="00A3087D">
      <w:pPr>
        <w:spacing w:before="100" w:beforeAutospacing="1" w:after="100" w:afterAutospacing="1"/>
      </w:pPr>
      <w:r w:rsidRPr="0016294E">
        <w:rPr>
          <w:b/>
          <w:bCs/>
        </w:rPr>
        <w:t>NOTE:</w:t>
      </w:r>
      <w:r>
        <w:t xml:space="preserve"> T</w:t>
      </w:r>
      <w:r w:rsidR="00A3087D">
        <w:t xml:space="preserve">his is not open enrollment for the MetLife non-unit dental plan. Open enrollment for non-unit dental plan will </w:t>
      </w:r>
      <w:r w:rsidR="00B03EF4">
        <w:t>be</w:t>
      </w:r>
      <w:r w:rsidR="00A3087D">
        <w:t xml:space="preserve"> in the fall of this year</w:t>
      </w:r>
      <w:r w:rsidR="00B03EF4">
        <w:t xml:space="preserve">. </w:t>
      </w:r>
      <w:r>
        <w:t xml:space="preserve">Also, please do not reference the dental information in the GIC State Employee Benefits Guide as that is not applicable to UMass President’s Office employees. </w:t>
      </w:r>
    </w:p>
    <w:p w14:paraId="52E8459C" w14:textId="77777777" w:rsidR="00A3087D" w:rsidRDefault="00A3087D" w:rsidP="00A3087D">
      <w:pPr>
        <w:spacing w:before="100" w:beforeAutospacing="1" w:after="240"/>
        <w:rPr>
          <w:b/>
          <w:bCs/>
          <w:color w:val="156082" w:themeColor="accent1"/>
          <w:sz w:val="28"/>
          <w:szCs w:val="28"/>
        </w:rPr>
      </w:pPr>
      <w:r>
        <w:rPr>
          <w:b/>
          <w:bCs/>
          <w:color w:val="215F9A"/>
          <w:sz w:val="28"/>
          <w:szCs w:val="28"/>
        </w:rPr>
        <w:t xml:space="preserve">Health Insurance </w:t>
      </w:r>
    </w:p>
    <w:p w14:paraId="33C366B6" w14:textId="77777777" w:rsidR="00A3087D" w:rsidRDefault="00A3087D" w:rsidP="00A3087D">
      <w:pPr>
        <w:spacing w:before="100" w:beforeAutospacing="1" w:after="100" w:afterAutospacing="1"/>
      </w:pPr>
      <w:r>
        <w:t xml:space="preserve">The GIC is offering all the same health insurance plans as the current year and there are no changes to co-pays or deductibles but, as expected, monthly premiums have increased. See page 5 of the </w:t>
      </w:r>
      <w:hyperlink r:id="rId5" w:history="1">
        <w:r>
          <w:rPr>
            <w:rStyle w:val="Hyperlink"/>
          </w:rPr>
          <w:t>GIC State Employee Benefits Guide</w:t>
        </w:r>
      </w:hyperlink>
      <w:r>
        <w:t xml:space="preserve"> for the new premiums. </w:t>
      </w:r>
    </w:p>
    <w:p w14:paraId="6A482350" w14:textId="5C1EAFF3" w:rsidR="00A3087D" w:rsidRDefault="00A3087D" w:rsidP="00A3087D">
      <w:pPr>
        <w:spacing w:before="100" w:beforeAutospacing="1" w:after="100" w:afterAutospacing="1"/>
        <w:rPr>
          <w:i/>
          <w:iCs/>
        </w:rPr>
      </w:pPr>
      <w:r>
        <w:t xml:space="preserve">No action required if you plan to keep the same plan, </w:t>
      </w:r>
      <w:r>
        <w:rPr>
          <w:i/>
          <w:iCs/>
        </w:rPr>
        <w:t xml:space="preserve">but you are strongly encouraged to review your current health insurance plan to make sure that it still meets your needs and the needs of your family members. </w:t>
      </w:r>
    </w:p>
    <w:p w14:paraId="6C7FB40A" w14:textId="77777777" w:rsidR="00A3087D" w:rsidRDefault="00A3087D" w:rsidP="00A3087D">
      <w:pPr>
        <w:spacing w:before="100" w:beforeAutospacing="1" w:after="100" w:afterAutospacing="1"/>
        <w:rPr>
          <w:b/>
          <w:bCs/>
        </w:rPr>
      </w:pPr>
      <w:r>
        <w:rPr>
          <w:b/>
          <w:bCs/>
        </w:rPr>
        <w:t xml:space="preserve">Important Health Insurance Plan Changes for FY27: </w:t>
      </w:r>
    </w:p>
    <w:p w14:paraId="7A2AC6C2" w14:textId="6B755CB9" w:rsidR="00A3087D" w:rsidRDefault="00A3087D" w:rsidP="00A3087D">
      <w:pPr>
        <w:spacing w:before="100" w:beforeAutospacing="1" w:after="100" w:afterAutospacing="1"/>
      </w:pPr>
      <w:r>
        <w:rPr>
          <w:i/>
          <w:iCs/>
        </w:rPr>
        <w:t>GLP-1 Medication for Treatment of Obesity</w:t>
      </w:r>
      <w:r>
        <w:t>-Effective 07/01/2026, GIC health plans will no longer cover GLP-1 medications for the treatment of obesity only. As the GLP-1 prescription drug landscape continues to evolve, members are encouraged to stay informed. For the most up-to-date information, please visit GIC website.</w:t>
      </w:r>
    </w:p>
    <w:p w14:paraId="56180CAB" w14:textId="41A842B9" w:rsidR="00A3087D" w:rsidRDefault="00A3087D" w:rsidP="00A3087D">
      <w:pPr>
        <w:spacing w:before="100" w:beforeAutospacing="1" w:after="100" w:afterAutospacing="1"/>
      </w:pPr>
      <w:r>
        <w:rPr>
          <w:i/>
          <w:iCs/>
        </w:rPr>
        <w:t>PrudentRx</w:t>
      </w:r>
      <w:r>
        <w:t xml:space="preserve">-Effective 07/01/2026, the CVS Caremark PrudentRx program will provide $0 out-of-pocket costs on eligible specialty medications after an applicable deductible. Members taking specialty medications will be automatically enrolled and will receive communications with program details. While members may opt out, those who do will be responsible for the full 30% coinsurance, even after </w:t>
      </w:r>
      <w:r w:rsidR="00B03EF4">
        <w:t>satisfying</w:t>
      </w:r>
      <w:r>
        <w:t xml:space="preserve"> the deductible. </w:t>
      </w:r>
    </w:p>
    <w:p w14:paraId="73AAD043" w14:textId="081EB374" w:rsidR="00A3087D" w:rsidRDefault="00A3087D" w:rsidP="00A3087D">
      <w:pPr>
        <w:spacing w:before="100" w:beforeAutospacing="1" w:after="240"/>
      </w:pPr>
      <w:r>
        <w:t xml:space="preserve">Please keep in mind that once you choose a health plan, you </w:t>
      </w:r>
      <w:r>
        <w:rPr>
          <w:b/>
          <w:bCs/>
          <w:i/>
          <w:iCs/>
        </w:rPr>
        <w:t xml:space="preserve">cannot </w:t>
      </w:r>
      <w:r>
        <w:t>change plans during the year, unless you move out of the plan’s service area or you are retiring and are eligible for Medicare</w:t>
      </w:r>
      <w:r w:rsidR="00B03EF4">
        <w:t xml:space="preserve">. </w:t>
      </w:r>
      <w:r>
        <w:t xml:space="preserve">If your doctor or hospital leaves your health plan network, you must find a new participating provider in your chosen plan. </w:t>
      </w:r>
    </w:p>
    <w:p w14:paraId="7B0499DD" w14:textId="09005969" w:rsidR="00A3087D" w:rsidRDefault="00A3087D" w:rsidP="00A3087D">
      <w:pPr>
        <w:spacing w:before="100" w:beforeAutospacing="1" w:after="100" w:afterAutospacing="1"/>
      </w:pPr>
      <w:r>
        <w:t xml:space="preserve">Please review the </w:t>
      </w:r>
      <w:hyperlink r:id="rId6" w:history="1">
        <w:r>
          <w:rPr>
            <w:rStyle w:val="Hyperlink"/>
          </w:rPr>
          <w:t>GIC State Employee Benefits Guide</w:t>
        </w:r>
      </w:hyperlink>
      <w:r>
        <w:t xml:space="preserve"> to assess your health insurance plan options. Using the </w:t>
      </w:r>
      <w:hyperlink r:id="rId7" w:history="1">
        <w:r>
          <w:rPr>
            <w:rStyle w:val="Hyperlink"/>
            <w:i/>
            <w:iCs/>
            <w:color w:val="2F5597"/>
          </w:rPr>
          <w:t>MyGICLink</w:t>
        </w:r>
        <w:r>
          <w:rPr>
            <w:rStyle w:val="Hyperlink"/>
            <w:color w:val="2F5597"/>
          </w:rPr>
          <w:t xml:space="preserve"> benefits portal</w:t>
        </w:r>
      </w:hyperlink>
      <w:r>
        <w:t xml:space="preserve">, you will be able the make your enrollment changes online. This is the most secure, </w:t>
      </w:r>
      <w:r w:rsidR="00B03EF4">
        <w:t>fast,</w:t>
      </w:r>
      <w:r>
        <w:t xml:space="preserve"> and efficient method to make changes. If you are not registered on the </w:t>
      </w:r>
      <w:r>
        <w:rPr>
          <w:i/>
          <w:iCs/>
        </w:rPr>
        <w:t>MyGICLink</w:t>
      </w:r>
      <w:r>
        <w:t xml:space="preserve"> portal, registration and login instructions can be found on the </w:t>
      </w:r>
      <w:hyperlink r:id="rId8" w:history="1">
        <w:r>
          <w:rPr>
            <w:rStyle w:val="Hyperlink"/>
          </w:rPr>
          <w:t>Portal Resources</w:t>
        </w:r>
      </w:hyperlink>
      <w:r>
        <w:t xml:space="preserve"> page of the GIC website. </w:t>
      </w:r>
    </w:p>
    <w:p w14:paraId="7A8FB97A" w14:textId="68D96351" w:rsidR="00A3087D" w:rsidRDefault="00A3087D" w:rsidP="00A3087D">
      <w:pPr>
        <w:spacing w:before="100" w:beforeAutospacing="1" w:after="100" w:afterAutospacing="1"/>
        <w:rPr>
          <w:i/>
          <w:iCs/>
        </w:rPr>
      </w:pPr>
      <w:r>
        <w:rPr>
          <w:i/>
          <w:iCs/>
        </w:rPr>
        <w:lastRenderedPageBreak/>
        <w:t>Please be aware when making election changes, if you are adding a spouse, you will need to upload a copy of your marriage certificate and if you are adding a child/dependent, you will need to upload a copy of the child’s/dependent’s birth certificate</w:t>
      </w:r>
      <w:r w:rsidR="00B03EF4">
        <w:rPr>
          <w:i/>
          <w:iCs/>
        </w:rPr>
        <w:t xml:space="preserve">. </w:t>
      </w:r>
    </w:p>
    <w:p w14:paraId="76CB89CF" w14:textId="02627C59" w:rsidR="00A3087D" w:rsidRDefault="00A3087D" w:rsidP="00A3087D">
      <w:pPr>
        <w:spacing w:before="100" w:beforeAutospacing="1" w:after="100" w:afterAutospacing="1"/>
        <w:rPr>
          <w:b/>
          <w:bCs/>
        </w:rPr>
      </w:pPr>
      <w:r>
        <w:rPr>
          <w:b/>
          <w:bCs/>
        </w:rPr>
        <w:t>Submit any changes by Friday, May 1</w:t>
      </w:r>
      <w:proofErr w:type="gramStart"/>
      <w:r w:rsidR="00B03EF4">
        <w:rPr>
          <w:b/>
          <w:bCs/>
        </w:rPr>
        <w:t xml:space="preserve">. </w:t>
      </w:r>
      <w:r>
        <w:rPr>
          <w:b/>
          <w:bCs/>
        </w:rPr>
        <w:t xml:space="preserve"> </w:t>
      </w:r>
      <w:proofErr w:type="gramEnd"/>
    </w:p>
    <w:p w14:paraId="7972BA37" w14:textId="77777777" w:rsidR="00A3087D" w:rsidRDefault="00A3087D" w:rsidP="00A3087D">
      <w:pPr>
        <w:pStyle w:val="Default"/>
        <w:rPr>
          <w:b/>
          <w:bCs/>
          <w:color w:val="215F9A"/>
          <w:sz w:val="28"/>
          <w:szCs w:val="28"/>
        </w:rPr>
      </w:pPr>
      <w:r>
        <w:rPr>
          <w:b/>
          <w:bCs/>
          <w:color w:val="215F9A"/>
          <w:sz w:val="28"/>
          <w:szCs w:val="28"/>
        </w:rPr>
        <w:t xml:space="preserve">Health Insurance Buy-Out Program </w:t>
      </w:r>
    </w:p>
    <w:p w14:paraId="415EBF19" w14:textId="77777777" w:rsidR="00A3087D" w:rsidRDefault="00A3087D" w:rsidP="00A3087D">
      <w:pPr>
        <w:rPr>
          <w:color w:val="1F4E79"/>
        </w:rPr>
      </w:pPr>
    </w:p>
    <w:p w14:paraId="6AD60A4E" w14:textId="320B84CC" w:rsidR="00A3087D" w:rsidRDefault="00A3087D" w:rsidP="00A3087D">
      <w:r>
        <w:t xml:space="preserve">During this year’s Open Enrollment, if you are insured with GIC for health coverage from January 1, </w:t>
      </w:r>
      <w:r w:rsidR="00B03EF4">
        <w:t>2026,</w:t>
      </w:r>
      <w:r>
        <w:t xml:space="preserve"> through June 30, </w:t>
      </w:r>
      <w:r w:rsidR="00B03EF4">
        <w:t>2026,</w:t>
      </w:r>
      <w:r>
        <w:t xml:space="preserve"> and you have access to a non-GIC employer-sponsored plan that meets IRS “minimal value” criteria, you may participate in the Buy-Out Program. </w:t>
      </w:r>
    </w:p>
    <w:p w14:paraId="30564594" w14:textId="77777777" w:rsidR="00A3087D" w:rsidRDefault="00A3087D" w:rsidP="00A3087D"/>
    <w:p w14:paraId="78B80053" w14:textId="4DC2CFD6" w:rsidR="00A3087D" w:rsidRDefault="00A3087D" w:rsidP="00A3087D">
      <w:r>
        <w:t xml:space="preserve">The benefit is </w:t>
      </w:r>
      <w:r w:rsidR="00B03EF4">
        <w:t>twelve</w:t>
      </w:r>
      <w:r>
        <w:t xml:space="preserve"> taxable monthly payments equal to 25% of </w:t>
      </w:r>
      <w:r w:rsidR="00B03EF4">
        <w:t>July</w:t>
      </w:r>
      <w:r>
        <w:t xml:space="preserve"> 1, </w:t>
      </w:r>
      <w:r w:rsidR="00B03EF4">
        <w:t>2026,</w:t>
      </w:r>
      <w:r>
        <w:t xml:space="preserve"> full-cost premium based on the health plan and coverage level (individual or family) in effect on January 1, </w:t>
      </w:r>
      <w:r w:rsidR="00B03EF4">
        <w:t>2026,</w:t>
      </w:r>
      <w:r>
        <w:t xml:space="preserve"> through June 30, 2026</w:t>
      </w:r>
      <w:r w:rsidR="00B03EF4">
        <w:t xml:space="preserve">. </w:t>
      </w:r>
      <w:r>
        <w:t xml:space="preserve">If you enroll and are accepted for the buy-out, you will receive the monthly reimbursement in your paychecks starting in August 2026. You will be required to maintain Basic Life Insurance. </w:t>
      </w:r>
    </w:p>
    <w:p w14:paraId="45F16DE2" w14:textId="77777777" w:rsidR="00A3087D" w:rsidRDefault="00A3087D" w:rsidP="00A3087D">
      <w:pPr>
        <w:spacing w:before="100" w:beforeAutospacing="1" w:after="100" w:afterAutospacing="1"/>
        <w:rPr>
          <w:b/>
          <w:bCs/>
        </w:rPr>
      </w:pPr>
      <w:r>
        <w:t xml:space="preserve">The chart with the sample monthly payment amounts can be found on the </w:t>
      </w:r>
      <w:hyperlink r:id="rId9" w:history="1">
        <w:r>
          <w:rPr>
            <w:rStyle w:val="Hyperlink"/>
          </w:rPr>
          <w:t>GIC website</w:t>
        </w:r>
      </w:hyperlink>
      <w:r>
        <w:t xml:space="preserve">.  You may apply for the Buy-Out program by logging into your </w:t>
      </w:r>
      <w:hyperlink r:id="rId10" w:history="1">
        <w:r>
          <w:rPr>
            <w:rStyle w:val="Hyperlink"/>
            <w:i/>
            <w:iCs/>
          </w:rPr>
          <w:t>MyGICLink</w:t>
        </w:r>
        <w:r>
          <w:rPr>
            <w:rStyle w:val="Hyperlink"/>
          </w:rPr>
          <w:t xml:space="preserve"> benefits portal</w:t>
        </w:r>
      </w:hyperlink>
      <w:r>
        <w:t xml:space="preserve"> and completing the change online. </w:t>
      </w:r>
    </w:p>
    <w:p w14:paraId="5A114926" w14:textId="77777777" w:rsidR="00A3087D" w:rsidRDefault="00A3087D" w:rsidP="00A3087D">
      <w:pPr>
        <w:spacing w:before="100" w:beforeAutospacing="1" w:after="100" w:afterAutospacing="1"/>
      </w:pPr>
      <w:r>
        <w:t xml:space="preserve">If you are not registered on the </w:t>
      </w:r>
      <w:r>
        <w:rPr>
          <w:i/>
          <w:iCs/>
        </w:rPr>
        <w:t>MyGICLink</w:t>
      </w:r>
      <w:r>
        <w:t xml:space="preserve"> portal, registration and login instructions can be found on the </w:t>
      </w:r>
      <w:hyperlink r:id="rId11" w:history="1">
        <w:r>
          <w:rPr>
            <w:rStyle w:val="Hyperlink"/>
          </w:rPr>
          <w:t>Portal Resources</w:t>
        </w:r>
      </w:hyperlink>
      <w:r>
        <w:t xml:space="preserve"> page of the GIC website. </w:t>
      </w:r>
    </w:p>
    <w:p w14:paraId="64300CAC" w14:textId="541242D2" w:rsidR="00A3087D" w:rsidRDefault="00A3087D" w:rsidP="00A3087D">
      <w:pPr>
        <w:rPr>
          <w:b/>
          <w:bCs/>
        </w:rPr>
      </w:pPr>
      <w:r>
        <w:rPr>
          <w:b/>
          <w:bCs/>
        </w:rPr>
        <w:t xml:space="preserve">Make your election </w:t>
      </w:r>
      <w:proofErr w:type="gramStart"/>
      <w:r>
        <w:rPr>
          <w:b/>
          <w:bCs/>
        </w:rPr>
        <w:t>by</w:t>
      </w:r>
      <w:proofErr w:type="gramEnd"/>
      <w:r>
        <w:rPr>
          <w:b/>
          <w:bCs/>
        </w:rPr>
        <w:t xml:space="preserve"> Friday, May 1</w:t>
      </w:r>
      <w:r w:rsidR="00B03EF4">
        <w:rPr>
          <w:b/>
          <w:bCs/>
        </w:rPr>
        <w:t xml:space="preserve">. </w:t>
      </w:r>
    </w:p>
    <w:p w14:paraId="22630278" w14:textId="77777777" w:rsidR="00A3087D" w:rsidRDefault="00A3087D" w:rsidP="00A3087D">
      <w:pPr>
        <w:spacing w:before="100" w:beforeAutospacing="1" w:after="100" w:afterAutospacing="1"/>
        <w:rPr>
          <w:b/>
          <w:bCs/>
          <w:color w:val="215F9A"/>
          <w:sz w:val="28"/>
          <w:szCs w:val="28"/>
        </w:rPr>
      </w:pPr>
      <w:r>
        <w:rPr>
          <w:b/>
          <w:bCs/>
          <w:color w:val="215F9A"/>
          <w:sz w:val="28"/>
          <w:szCs w:val="28"/>
        </w:rPr>
        <w:t xml:space="preserve">Life Insurance    </w:t>
      </w:r>
    </w:p>
    <w:p w14:paraId="4B628338" w14:textId="77777777" w:rsidR="00A3087D" w:rsidRDefault="00A3087D" w:rsidP="00A3087D">
      <w:pPr>
        <w:spacing w:before="100" w:beforeAutospacing="1" w:after="100" w:afterAutospacing="1"/>
      </w:pPr>
      <w:r>
        <w:t xml:space="preserve">You may apply for optional life insurance during open enrollment or at any time during the year. </w:t>
      </w:r>
    </w:p>
    <w:p w14:paraId="1D50DC14" w14:textId="77777777" w:rsidR="00A3087D" w:rsidRDefault="00A3087D" w:rsidP="00A3087D">
      <w:pPr>
        <w:spacing w:before="100" w:beforeAutospacing="1" w:after="100" w:afterAutospacing="1"/>
      </w:pPr>
      <w:r>
        <w:t xml:space="preserve">To apply for optional life insurance or to increase or decrease your current amount of optional life insurance,  log into the </w:t>
      </w:r>
      <w:hyperlink r:id="rId12" w:history="1">
        <w:r>
          <w:rPr>
            <w:rStyle w:val="Hyperlink"/>
            <w:i/>
            <w:iCs/>
          </w:rPr>
          <w:t>MyGICLink</w:t>
        </w:r>
        <w:r>
          <w:rPr>
            <w:rStyle w:val="Hyperlink"/>
          </w:rPr>
          <w:t xml:space="preserve"> benefits portal</w:t>
        </w:r>
      </w:hyperlink>
      <w:r>
        <w:t xml:space="preserve"> to submit the change. If you are not registered on the </w:t>
      </w:r>
      <w:r>
        <w:rPr>
          <w:i/>
          <w:iCs/>
        </w:rPr>
        <w:t>MyGICLink</w:t>
      </w:r>
      <w:r>
        <w:t xml:space="preserve"> portal, registration and login instructions can be found on the </w:t>
      </w:r>
      <w:hyperlink r:id="rId13" w:history="1">
        <w:r>
          <w:rPr>
            <w:rStyle w:val="Hyperlink"/>
          </w:rPr>
          <w:t>Portal Resources</w:t>
        </w:r>
      </w:hyperlink>
      <w:r>
        <w:t xml:space="preserve"> page of the GIC website.</w:t>
      </w:r>
    </w:p>
    <w:p w14:paraId="4217B1D9" w14:textId="77777777" w:rsidR="00A3087D" w:rsidRDefault="00A3087D" w:rsidP="00A3087D">
      <w:pPr>
        <w:pStyle w:val="BodyText3"/>
        <w:rPr>
          <w:rFonts w:ascii="Calibri" w:hAnsi="Calibri" w:cs="Calibri"/>
          <w:sz w:val="22"/>
          <w:szCs w:val="22"/>
        </w:rPr>
      </w:pPr>
      <w:r>
        <w:rPr>
          <w:rFonts w:ascii="Calibri" w:hAnsi="Calibri" w:cs="Calibri"/>
          <w:sz w:val="22"/>
          <w:szCs w:val="22"/>
        </w:rPr>
        <w:t>If you are applying for optional life insurance for the first time or requesting an increase, you will be required to answer medical questions. The life insurance carrier, MetLife, will</w:t>
      </w:r>
      <w:r>
        <w:t xml:space="preserve"> </w:t>
      </w:r>
      <w:r>
        <w:rPr>
          <w:rFonts w:ascii="Calibri" w:hAnsi="Calibri" w:cs="Calibri"/>
          <w:sz w:val="22"/>
          <w:szCs w:val="22"/>
        </w:rPr>
        <w:t>email you a medical questionnaire.</w:t>
      </w:r>
    </w:p>
    <w:p w14:paraId="220EAFB8" w14:textId="77777777" w:rsidR="00A3087D" w:rsidRDefault="00A3087D" w:rsidP="00A3087D">
      <w:pPr>
        <w:pStyle w:val="BodyText3"/>
        <w:rPr>
          <w:rFonts w:ascii="Calibri" w:hAnsi="Calibri" w:cs="Calibri"/>
          <w:sz w:val="22"/>
          <w:szCs w:val="22"/>
        </w:rPr>
      </w:pPr>
    </w:p>
    <w:p w14:paraId="2877F02D" w14:textId="66437827" w:rsidR="00A3087D" w:rsidRDefault="00A3087D" w:rsidP="00A3087D">
      <w:pPr>
        <w:pStyle w:val="BodyText3"/>
        <w:rPr>
          <w:b/>
          <w:bCs/>
          <w:color w:val="1F4E79"/>
          <w:sz w:val="28"/>
          <w:szCs w:val="28"/>
        </w:rPr>
      </w:pPr>
      <w:r>
        <w:rPr>
          <w:rFonts w:ascii="Calibri" w:hAnsi="Calibri" w:cs="Calibri"/>
          <w:b/>
          <w:bCs/>
          <w:sz w:val="22"/>
          <w:szCs w:val="22"/>
        </w:rPr>
        <w:t>Submit any changes by Friday, May 1</w:t>
      </w:r>
      <w:r w:rsidR="0024424A">
        <w:rPr>
          <w:rFonts w:ascii="Calibri" w:hAnsi="Calibri" w:cs="Calibri"/>
          <w:b/>
          <w:bCs/>
          <w:sz w:val="22"/>
          <w:szCs w:val="22"/>
        </w:rPr>
        <w:t xml:space="preserve">. </w:t>
      </w:r>
    </w:p>
    <w:p w14:paraId="1C45A905" w14:textId="77777777" w:rsidR="00A3087D" w:rsidRDefault="00A3087D" w:rsidP="00A3087D">
      <w:pPr>
        <w:pStyle w:val="Default"/>
        <w:rPr>
          <w:b/>
          <w:bCs/>
          <w:color w:val="1F4E79"/>
          <w:sz w:val="28"/>
          <w:szCs w:val="28"/>
        </w:rPr>
      </w:pPr>
    </w:p>
    <w:p w14:paraId="3771E0E9" w14:textId="77777777" w:rsidR="00A3087D" w:rsidRPr="0024424A" w:rsidRDefault="00A3087D" w:rsidP="00A3087D">
      <w:pPr>
        <w:pStyle w:val="Default"/>
        <w:rPr>
          <w:b/>
          <w:bCs/>
          <w:color w:val="C00000"/>
          <w:sz w:val="28"/>
          <w:szCs w:val="28"/>
        </w:rPr>
      </w:pPr>
      <w:r>
        <w:rPr>
          <w:b/>
          <w:bCs/>
          <w:color w:val="215F9A"/>
          <w:sz w:val="28"/>
          <w:szCs w:val="28"/>
        </w:rPr>
        <w:t xml:space="preserve">Flexible Spending Accounts </w:t>
      </w:r>
      <w:r w:rsidRPr="0024424A">
        <w:rPr>
          <w:b/>
          <w:bCs/>
          <w:color w:val="C00000"/>
          <w:sz w:val="28"/>
          <w:szCs w:val="28"/>
        </w:rPr>
        <w:t xml:space="preserve">(this benefit requires an annual </w:t>
      </w:r>
      <w:proofErr w:type="gramStart"/>
      <w:r w:rsidRPr="0024424A">
        <w:rPr>
          <w:b/>
          <w:bCs/>
          <w:color w:val="C00000"/>
          <w:sz w:val="28"/>
          <w:szCs w:val="28"/>
        </w:rPr>
        <w:t>proactive</w:t>
      </w:r>
      <w:proofErr w:type="gramEnd"/>
      <w:r w:rsidRPr="0024424A">
        <w:rPr>
          <w:b/>
          <w:bCs/>
          <w:color w:val="C00000"/>
          <w:sz w:val="28"/>
          <w:szCs w:val="28"/>
        </w:rPr>
        <w:t xml:space="preserve"> enrollment)</w:t>
      </w:r>
    </w:p>
    <w:p w14:paraId="26CE180C" w14:textId="65B9AB76" w:rsidR="00A3087D" w:rsidRDefault="00A3087D" w:rsidP="00A3087D">
      <w:pPr>
        <w:spacing w:before="100" w:beforeAutospacing="1" w:after="100" w:afterAutospacing="1"/>
        <w:rPr>
          <w:b/>
          <w:bCs/>
          <w:i/>
          <w:iCs/>
          <w:color w:val="A20000"/>
        </w:rPr>
      </w:pPr>
      <w:r>
        <w:t xml:space="preserve">A new vendor, Ameriflex, has been contracted by the GIC starting FY27. </w:t>
      </w:r>
      <w:r>
        <w:rPr>
          <w:b/>
          <w:bCs/>
          <w:i/>
          <w:iCs/>
          <w:color w:val="A20000"/>
        </w:rPr>
        <w:t xml:space="preserve">You must act if you wish to participate in the flexible spending accounts in FY27. </w:t>
      </w:r>
    </w:p>
    <w:p w14:paraId="4B7D5030" w14:textId="2E7C823A" w:rsidR="00A3087D" w:rsidRDefault="00A3087D" w:rsidP="00A3087D">
      <w:pPr>
        <w:spacing w:before="100" w:beforeAutospacing="1" w:after="100" w:afterAutospacing="1"/>
      </w:pPr>
      <w:r>
        <w:lastRenderedPageBreak/>
        <w:t>Annual goal amounts for HCSA (health care spending account) enrollments can be from $250 to $3,400 for the FY27 plan year. Annual goal amounts for DCAP (dependent care assistance program) enrollments can be $250 to $7,500 (for single taxpayers or married couples filing jointly) or $3,750 (for married couples filing separately) for the FY27 plan year</w:t>
      </w:r>
      <w:r w:rsidR="00B03EF4">
        <w:t xml:space="preserve">. </w:t>
      </w:r>
    </w:p>
    <w:p w14:paraId="217A1463" w14:textId="5D5A723E" w:rsidR="00A3087D" w:rsidRDefault="00A3087D" w:rsidP="00A3087D">
      <w:pPr>
        <w:spacing w:before="100" w:beforeAutospacing="1" w:after="100" w:afterAutospacing="1"/>
      </w:pPr>
      <w:r>
        <w:t xml:space="preserve">Employees can enroll in the HCSA or DCAP using the </w:t>
      </w:r>
      <w:hyperlink r:id="rId14" w:history="1">
        <w:r w:rsidRPr="0024424A">
          <w:rPr>
            <w:rStyle w:val="Hyperlink"/>
          </w:rPr>
          <w:t>Ameriflex online enrollment form link</w:t>
        </w:r>
      </w:hyperlink>
      <w:r w:rsidRPr="0024424A">
        <w:t xml:space="preserve">. </w:t>
      </w:r>
      <w:r>
        <w:t xml:space="preserve">Additional information (flyers, guides, tutorials and videos) can be found on the </w:t>
      </w:r>
      <w:hyperlink r:id="rId15" w:history="1">
        <w:r>
          <w:rPr>
            <w:rStyle w:val="Hyperlink"/>
          </w:rPr>
          <w:t>Ameriflex Open Enrollment Resource Center</w:t>
        </w:r>
      </w:hyperlink>
      <w:r>
        <w:t xml:space="preserve">.   </w:t>
      </w:r>
    </w:p>
    <w:p w14:paraId="636CD05C" w14:textId="77777777" w:rsidR="00A3087D" w:rsidRDefault="00A3087D" w:rsidP="00A3087D">
      <w:pPr>
        <w:numPr>
          <w:ilvl w:val="0"/>
          <w:numId w:val="2"/>
        </w:numPr>
        <w:spacing w:before="100" w:beforeAutospacing="1" w:after="100" w:afterAutospacing="1"/>
        <w:rPr>
          <w:rFonts w:eastAsia="Times New Roman"/>
        </w:rPr>
      </w:pPr>
      <w:r>
        <w:rPr>
          <w:rFonts w:eastAsia="Times New Roman"/>
        </w:rPr>
        <w:t>New and current enrollees may enroll/re-enroll in the FSA plans by completing the online enrollment form</w:t>
      </w:r>
      <w:r>
        <w:rPr>
          <w:rFonts w:eastAsia="Times New Roman"/>
          <w:color w:val="1F4E79"/>
        </w:rPr>
        <w:t xml:space="preserve">. </w:t>
      </w:r>
    </w:p>
    <w:p w14:paraId="608254AD" w14:textId="0CC82101" w:rsidR="00A3087D" w:rsidRDefault="00A3087D" w:rsidP="00A3087D">
      <w:pPr>
        <w:numPr>
          <w:ilvl w:val="0"/>
          <w:numId w:val="2"/>
        </w:numPr>
        <w:autoSpaceDE w:val="0"/>
        <w:autoSpaceDN w:val="0"/>
        <w:spacing w:before="100" w:beforeAutospacing="1" w:after="100" w:afterAutospacing="1"/>
        <w:rPr>
          <w:rFonts w:eastAsia="Times New Roman"/>
        </w:rPr>
      </w:pPr>
      <w:r>
        <w:rPr>
          <w:rFonts w:eastAsia="Times New Roman"/>
        </w:rPr>
        <w:t>There is a $1/month administration fee if enrolled in one or both plans</w:t>
      </w:r>
      <w:r w:rsidR="00B03EF4">
        <w:rPr>
          <w:rFonts w:eastAsia="Times New Roman"/>
        </w:rPr>
        <w:t xml:space="preserve">. </w:t>
      </w:r>
    </w:p>
    <w:p w14:paraId="02F76956" w14:textId="1EF5DF8E" w:rsidR="00A3087D" w:rsidRDefault="00A3087D" w:rsidP="00A3087D">
      <w:pPr>
        <w:numPr>
          <w:ilvl w:val="0"/>
          <w:numId w:val="2"/>
        </w:numPr>
        <w:autoSpaceDE w:val="0"/>
        <w:autoSpaceDN w:val="0"/>
        <w:spacing w:before="100" w:beforeAutospacing="1" w:after="100" w:afterAutospacing="1"/>
        <w:rPr>
          <w:rFonts w:eastAsia="Times New Roman"/>
        </w:rPr>
      </w:pPr>
      <w:r>
        <w:rPr>
          <w:rFonts w:eastAsia="Times New Roman"/>
        </w:rPr>
        <w:t xml:space="preserve">Plan year is July 1, </w:t>
      </w:r>
      <w:r w:rsidR="00B03EF4">
        <w:rPr>
          <w:rFonts w:eastAsia="Times New Roman"/>
        </w:rPr>
        <w:t>2026,</w:t>
      </w:r>
      <w:r w:rsidR="0024424A">
        <w:rPr>
          <w:rFonts w:eastAsia="Times New Roman"/>
        </w:rPr>
        <w:t xml:space="preserve"> </w:t>
      </w:r>
      <w:r>
        <w:rPr>
          <w:rFonts w:eastAsia="Times New Roman"/>
        </w:rPr>
        <w:t xml:space="preserve">through June 30, </w:t>
      </w:r>
      <w:r w:rsidR="00B03EF4">
        <w:rPr>
          <w:rFonts w:eastAsia="Times New Roman"/>
        </w:rPr>
        <w:t>2027,</w:t>
      </w:r>
      <w:r>
        <w:rPr>
          <w:rFonts w:eastAsia="Times New Roman"/>
        </w:rPr>
        <w:t xml:space="preserve"> with the grace period extension to September 15, </w:t>
      </w:r>
      <w:r w:rsidR="00B03EF4">
        <w:rPr>
          <w:rFonts w:eastAsia="Times New Roman"/>
        </w:rPr>
        <w:t>2027,</w:t>
      </w:r>
      <w:r>
        <w:rPr>
          <w:rFonts w:eastAsia="Times New Roman"/>
        </w:rPr>
        <w:t xml:space="preserve"> to incur claims for FY27. </w:t>
      </w:r>
    </w:p>
    <w:p w14:paraId="6890BEB7" w14:textId="3EAC91DD" w:rsidR="00A3087D" w:rsidRDefault="00A3087D" w:rsidP="00A3087D">
      <w:pPr>
        <w:numPr>
          <w:ilvl w:val="0"/>
          <w:numId w:val="2"/>
        </w:numPr>
        <w:autoSpaceDE w:val="0"/>
        <w:autoSpaceDN w:val="0"/>
        <w:spacing w:before="100" w:beforeAutospacing="1" w:after="100" w:afterAutospacing="1"/>
        <w:rPr>
          <w:rFonts w:eastAsia="Times New Roman"/>
        </w:rPr>
      </w:pPr>
      <w:r>
        <w:rPr>
          <w:rFonts w:eastAsia="Times New Roman"/>
        </w:rPr>
        <w:t xml:space="preserve">Enrollees have until October 15, </w:t>
      </w:r>
      <w:r w:rsidR="00B03EF4">
        <w:rPr>
          <w:rFonts w:eastAsia="Times New Roman"/>
        </w:rPr>
        <w:t>2027,</w:t>
      </w:r>
      <w:r>
        <w:rPr>
          <w:rFonts w:eastAsia="Times New Roman"/>
        </w:rPr>
        <w:t xml:space="preserve"> to submit claims for reimbursement for FY27</w:t>
      </w:r>
      <w:r w:rsidR="00B03EF4">
        <w:rPr>
          <w:rFonts w:eastAsia="Times New Roman"/>
        </w:rPr>
        <w:t xml:space="preserve">. </w:t>
      </w:r>
    </w:p>
    <w:p w14:paraId="13F14E59" w14:textId="433B28DE" w:rsidR="00A3087D" w:rsidRDefault="00A3087D" w:rsidP="00A3087D">
      <w:pPr>
        <w:autoSpaceDE w:val="0"/>
        <w:autoSpaceDN w:val="0"/>
        <w:spacing w:before="100" w:beforeAutospacing="1" w:after="100" w:afterAutospacing="1"/>
        <w:rPr>
          <w:b/>
          <w:bCs/>
        </w:rPr>
      </w:pPr>
      <w:r>
        <w:rPr>
          <w:b/>
          <w:bCs/>
        </w:rPr>
        <w:t>Complete your online enrollment by Friday, May 1</w:t>
      </w:r>
      <w:r w:rsidR="0024424A">
        <w:rPr>
          <w:b/>
          <w:bCs/>
        </w:rPr>
        <w:t xml:space="preserve">. </w:t>
      </w:r>
    </w:p>
    <w:p w14:paraId="2B576AF9" w14:textId="77777777" w:rsidR="00A3087D" w:rsidRDefault="00A3087D" w:rsidP="00A3087D">
      <w:pPr>
        <w:autoSpaceDE w:val="0"/>
        <w:autoSpaceDN w:val="0"/>
        <w:spacing w:before="100" w:beforeAutospacing="1" w:after="100" w:afterAutospacing="1"/>
        <w:rPr>
          <w:b/>
          <w:bCs/>
          <w:color w:val="215F9A"/>
          <w:sz w:val="28"/>
          <w:szCs w:val="28"/>
        </w:rPr>
      </w:pPr>
      <w:r>
        <w:rPr>
          <w:b/>
          <w:bCs/>
          <w:color w:val="215F9A"/>
          <w:sz w:val="28"/>
          <w:szCs w:val="28"/>
        </w:rPr>
        <w:t xml:space="preserve">Trustmark Chronic Care &amp; Life Insurance Benefit </w:t>
      </w:r>
    </w:p>
    <w:p w14:paraId="53AFA69A" w14:textId="53F02EAF" w:rsidR="00A3087D" w:rsidRDefault="00A3087D" w:rsidP="00A3087D">
      <w:r>
        <w:t xml:space="preserve">The University is offering the Trustmark chronic care and life insurance benefit to benefited employees. New hires from the last enrollment period in the spring of 2025 will have the opportunity to enroll with guaranteed issue. Current employees can apply with evidence of insurability. It is one policy with two benefits – life insurance coverage for your family and chronic care benefits if you need them. As life insurance, the benefit protects your family with money that </w:t>
      </w:r>
      <w:r w:rsidR="00B03EF4">
        <w:t xml:space="preserve">they can </w:t>
      </w:r>
      <w:r>
        <w:t>us</w:t>
      </w:r>
      <w:r w:rsidR="00B03EF4">
        <w:t>e</w:t>
      </w:r>
      <w:r>
        <w:t xml:space="preserve"> any way they choose. Employees may select a Life Insurance amount up to $150,000.</w:t>
      </w:r>
    </w:p>
    <w:p w14:paraId="14973B1D" w14:textId="77777777" w:rsidR="00A3087D" w:rsidRDefault="00A3087D" w:rsidP="00A3087D"/>
    <w:p w14:paraId="08C380DC" w14:textId="77777777" w:rsidR="00A3087D" w:rsidRDefault="00A3087D" w:rsidP="00A3087D">
      <w:r>
        <w:t>For chronic care, if you become chronically ill and qualify for benefits, you can access 4% of the selected life insurance benefit per month.</w:t>
      </w:r>
    </w:p>
    <w:p w14:paraId="4F3329AC" w14:textId="77777777" w:rsidR="00A3087D" w:rsidRDefault="00A3087D" w:rsidP="00A3087D"/>
    <w:p w14:paraId="78D29CB3" w14:textId="77777777" w:rsidR="00A3087D" w:rsidRDefault="00A3087D" w:rsidP="00A3087D">
      <w:r>
        <w:t xml:space="preserve">Please watch for emails coming from </w:t>
      </w:r>
      <w:hyperlink r:id="rId16" w:history="1">
        <w:r>
          <w:rPr>
            <w:rStyle w:val="Hyperlink"/>
          </w:rPr>
          <w:t>UMass@ltcipartners.com</w:t>
        </w:r>
      </w:hyperlink>
      <w:r>
        <w:t xml:space="preserve"> periodically throughout the open enrollment period. </w:t>
      </w:r>
    </w:p>
    <w:p w14:paraId="2212524A" w14:textId="77777777" w:rsidR="0024424A" w:rsidRDefault="0024424A" w:rsidP="00A3087D"/>
    <w:p w14:paraId="739571D4" w14:textId="7DCDEF7B" w:rsidR="0024424A" w:rsidRPr="0024424A" w:rsidRDefault="0024424A" w:rsidP="00A3087D">
      <w:pPr>
        <w:rPr>
          <w:b/>
          <w:bCs/>
        </w:rPr>
      </w:pPr>
      <w:r w:rsidRPr="0024424A">
        <w:rPr>
          <w:b/>
          <w:bCs/>
        </w:rPr>
        <w:t xml:space="preserve">Submit your application by Friday, May 1. </w:t>
      </w:r>
    </w:p>
    <w:p w14:paraId="42D26A7A" w14:textId="77777777" w:rsidR="00A3087D" w:rsidRDefault="00A3087D" w:rsidP="00A3087D"/>
    <w:p w14:paraId="1D4B9015" w14:textId="77777777" w:rsidR="00A3087D" w:rsidRDefault="00A3087D" w:rsidP="00A3087D">
      <w:pPr>
        <w:rPr>
          <w:b/>
          <w:bCs/>
          <w:color w:val="215F9A"/>
          <w:sz w:val="28"/>
          <w:szCs w:val="28"/>
        </w:rPr>
      </w:pPr>
      <w:r>
        <w:rPr>
          <w:b/>
          <w:bCs/>
          <w:color w:val="215F9A"/>
          <w:sz w:val="28"/>
          <w:szCs w:val="28"/>
        </w:rPr>
        <w:t xml:space="preserve">MetLife Legal Plan </w:t>
      </w:r>
    </w:p>
    <w:p w14:paraId="76E32D39" w14:textId="77777777" w:rsidR="00A3087D" w:rsidRDefault="00A3087D" w:rsidP="00A3087D">
      <w:pPr>
        <w:rPr>
          <w:b/>
          <w:bCs/>
          <w:color w:val="215F9A"/>
          <w:sz w:val="28"/>
          <w:szCs w:val="28"/>
        </w:rPr>
      </w:pPr>
    </w:p>
    <w:p w14:paraId="044ADB5F" w14:textId="2585832D" w:rsidR="00A3087D" w:rsidRDefault="00A3087D" w:rsidP="00A3087D">
      <w:r>
        <w:t xml:space="preserve">Open enrollment for the MetLife Legal Plan begins Wednesday, April 1, 2026, and continues through Friday, May 1, 2026. The effective date for new enrollments and cancellations will be July 1, 2026. Look for email communications coming from UMassCompass/Corestream or go to the </w:t>
      </w:r>
      <w:hyperlink r:id="rId17" w:history="1">
        <w:r>
          <w:rPr>
            <w:rStyle w:val="Hyperlink"/>
          </w:rPr>
          <w:t>UMassCompass/Corestream website</w:t>
        </w:r>
      </w:hyperlink>
      <w:r>
        <w:t xml:space="preserve"> for information. </w:t>
      </w:r>
    </w:p>
    <w:p w14:paraId="11859E3E" w14:textId="77777777" w:rsidR="0024424A" w:rsidRDefault="0024424A" w:rsidP="00A3087D"/>
    <w:p w14:paraId="022FE470" w14:textId="04AF566F" w:rsidR="0024424A" w:rsidRDefault="0024424A" w:rsidP="00A3087D">
      <w:pPr>
        <w:rPr>
          <w:color w:val="215F9A"/>
        </w:rPr>
      </w:pPr>
      <w:r w:rsidRPr="0024424A">
        <w:rPr>
          <w:b/>
          <w:bCs/>
        </w:rPr>
        <w:t>NOTE:</w:t>
      </w:r>
      <w:r>
        <w:t xml:space="preserve"> Employees that are enrolled in the MetLife non-unit dental plan have access to a free legal plan through MetLife and do not need to enroll in this voluntary benefit. </w:t>
      </w:r>
    </w:p>
    <w:p w14:paraId="46CE8222" w14:textId="77777777" w:rsidR="00A3087D" w:rsidRDefault="00A3087D" w:rsidP="00A3087D">
      <w:pPr>
        <w:rPr>
          <w:rFonts w:ascii="Aptos" w:hAnsi="Aptos"/>
        </w:rPr>
      </w:pPr>
    </w:p>
    <w:p w14:paraId="7B633C26" w14:textId="1B3BF5FC" w:rsidR="00A3087D" w:rsidRDefault="00A3087D" w:rsidP="00A3087D">
      <w:pPr>
        <w:rPr>
          <w:b/>
          <w:bCs/>
        </w:rPr>
      </w:pPr>
      <w:r>
        <w:rPr>
          <w:b/>
          <w:bCs/>
        </w:rPr>
        <w:t>Submit changes by Friday, May 1</w:t>
      </w:r>
      <w:r w:rsidR="00B03EF4">
        <w:rPr>
          <w:b/>
          <w:bCs/>
        </w:rPr>
        <w:t xml:space="preserve">. </w:t>
      </w:r>
    </w:p>
    <w:p w14:paraId="290769EE" w14:textId="77777777" w:rsidR="00A3087D" w:rsidRDefault="00A3087D" w:rsidP="00A3087D">
      <w:pPr>
        <w:rPr>
          <w:b/>
          <w:bCs/>
        </w:rPr>
      </w:pPr>
    </w:p>
    <w:p w14:paraId="1A6BC7B5" w14:textId="77777777" w:rsidR="0024424A" w:rsidRDefault="0024424A" w:rsidP="00A3087D">
      <w:pPr>
        <w:rPr>
          <w:b/>
          <w:bCs/>
          <w:color w:val="153D63" w:themeColor="text2" w:themeTint="E6"/>
          <w:sz w:val="28"/>
          <w:szCs w:val="28"/>
        </w:rPr>
      </w:pPr>
    </w:p>
    <w:p w14:paraId="1C778723" w14:textId="55939945" w:rsidR="00A3087D" w:rsidRDefault="00A3087D" w:rsidP="00A3087D">
      <w:pPr>
        <w:rPr>
          <w:b/>
          <w:bCs/>
          <w:color w:val="153D63" w:themeColor="text2" w:themeTint="E6"/>
          <w:sz w:val="28"/>
          <w:szCs w:val="28"/>
        </w:rPr>
      </w:pPr>
      <w:r>
        <w:rPr>
          <w:b/>
          <w:bCs/>
          <w:color w:val="153D63" w:themeColor="text2" w:themeTint="E6"/>
          <w:sz w:val="28"/>
          <w:szCs w:val="28"/>
        </w:rPr>
        <w:t xml:space="preserve">Wagmo Pet Discount Plan </w:t>
      </w:r>
    </w:p>
    <w:p w14:paraId="3087FB9E" w14:textId="77777777" w:rsidR="00A3087D" w:rsidRDefault="00A3087D" w:rsidP="00A3087D">
      <w:pPr>
        <w:rPr>
          <w:b/>
          <w:bCs/>
          <w:color w:val="153D63" w:themeColor="text2" w:themeTint="E6"/>
          <w:sz w:val="28"/>
          <w:szCs w:val="28"/>
        </w:rPr>
      </w:pPr>
    </w:p>
    <w:p w14:paraId="2603A5BD" w14:textId="6C99FAF9" w:rsidR="0024424A" w:rsidRDefault="00A3087D" w:rsidP="00A3087D">
      <w:r>
        <w:t>Wagmo, a new pet discount plan for dogs and cats is being offered during this open enrollment. The Wagmo plan has no network restrictions</w:t>
      </w:r>
      <w:r>
        <w:rPr>
          <w:b/>
          <w:bCs/>
          <w:color w:val="153D63" w:themeColor="text2" w:themeTint="E6"/>
        </w:rPr>
        <w:t xml:space="preserve"> </w:t>
      </w:r>
      <w:r>
        <w:rPr>
          <w:color w:val="153D63" w:themeColor="text2" w:themeTint="E6"/>
        </w:rPr>
        <w:t xml:space="preserve">and no restrictions around pre-existing conditions, </w:t>
      </w:r>
      <w:r w:rsidR="00B03EF4">
        <w:rPr>
          <w:color w:val="153D63" w:themeColor="text2" w:themeTint="E6"/>
        </w:rPr>
        <w:t>age,</w:t>
      </w:r>
      <w:r>
        <w:rPr>
          <w:color w:val="153D63" w:themeColor="text2" w:themeTint="E6"/>
        </w:rPr>
        <w:t xml:space="preserve"> or breed</w:t>
      </w:r>
      <w:r>
        <w:t xml:space="preserve">. There are no waiting periods or deductibles with savings on guaranteed pet expenses and telehealth emergencies. Two levels of coverage: Value $22.50 per month per pet and Classic $40.50 per month per pet. Employees will also have access to unlimited virtual pet care at no extra cost. Please visit the UMassCompass/Corestream site for more information and to enroll. </w:t>
      </w:r>
    </w:p>
    <w:p w14:paraId="38CC3A5F" w14:textId="77777777" w:rsidR="0024424A" w:rsidRDefault="0024424A" w:rsidP="00A3087D"/>
    <w:p w14:paraId="6BCCB530" w14:textId="234EDFC2" w:rsidR="00A3087D" w:rsidRPr="0024424A" w:rsidRDefault="0024424A" w:rsidP="00A3087D">
      <w:pPr>
        <w:rPr>
          <w:b/>
          <w:bCs/>
          <w:color w:val="153D63" w:themeColor="text2" w:themeTint="E6"/>
        </w:rPr>
      </w:pPr>
      <w:r w:rsidRPr="0024424A">
        <w:rPr>
          <w:b/>
          <w:bCs/>
        </w:rPr>
        <w:t>Enroll by Friday, May 1</w:t>
      </w:r>
      <w:r w:rsidR="00B03EF4" w:rsidRPr="0024424A">
        <w:rPr>
          <w:b/>
          <w:bCs/>
        </w:rPr>
        <w:t xml:space="preserve">. </w:t>
      </w:r>
    </w:p>
    <w:p w14:paraId="274FD5A5" w14:textId="77777777" w:rsidR="00A3087D" w:rsidRDefault="00A3087D" w:rsidP="00A3087D">
      <w:pPr>
        <w:rPr>
          <w:color w:val="215F9A"/>
          <w:sz w:val="28"/>
          <w:szCs w:val="28"/>
        </w:rPr>
      </w:pPr>
    </w:p>
    <w:p w14:paraId="3CC3E14D" w14:textId="77777777" w:rsidR="00A3087D" w:rsidRDefault="00A3087D" w:rsidP="00A3087D">
      <w:pPr>
        <w:rPr>
          <w:b/>
          <w:bCs/>
          <w:color w:val="215F9A"/>
          <w:sz w:val="28"/>
          <w:szCs w:val="28"/>
        </w:rPr>
      </w:pPr>
      <w:r>
        <w:rPr>
          <w:b/>
          <w:bCs/>
          <w:color w:val="215F9A"/>
          <w:sz w:val="28"/>
          <w:szCs w:val="28"/>
        </w:rPr>
        <w:t xml:space="preserve">BJ’s Wholesale Club Membership Discount </w:t>
      </w:r>
    </w:p>
    <w:p w14:paraId="41A70FF4" w14:textId="77777777" w:rsidR="00A3087D" w:rsidRDefault="00A3087D" w:rsidP="00A3087D">
      <w:pPr>
        <w:rPr>
          <w:b/>
          <w:bCs/>
          <w:color w:val="1F4E79"/>
        </w:rPr>
      </w:pPr>
    </w:p>
    <w:p w14:paraId="588AC447" w14:textId="77777777" w:rsidR="00B03EF4" w:rsidRDefault="00A3087D" w:rsidP="00A3087D">
      <w:r>
        <w:t xml:space="preserve">The discount on BJ’s membership is being offered from Wednesday, April 1, 2026, through May 1, 2026. </w:t>
      </w:r>
    </w:p>
    <w:p w14:paraId="56C4B7EF" w14:textId="77777777" w:rsidR="00B03EF4" w:rsidRDefault="00B03EF4" w:rsidP="00A3087D">
      <w:pPr>
        <w:rPr>
          <w:i/>
          <w:iCs/>
        </w:rPr>
      </w:pPr>
    </w:p>
    <w:p w14:paraId="411BDA55" w14:textId="4384E541" w:rsidR="00A3087D" w:rsidRDefault="00A3087D" w:rsidP="00A3087D">
      <w:r>
        <w:rPr>
          <w:i/>
          <w:iCs/>
        </w:rPr>
        <w:t xml:space="preserve">If your current BJ’s membership expires any time prior to the next open enrollment offering in the fall of 2026, </w:t>
      </w:r>
      <w:r w:rsidR="00B03EF4">
        <w:rPr>
          <w:i/>
          <w:iCs/>
        </w:rPr>
        <w:t>act</w:t>
      </w:r>
      <w:r>
        <w:rPr>
          <w:i/>
          <w:iCs/>
        </w:rPr>
        <w:t xml:space="preserve"> now to renew at the discounted price</w:t>
      </w:r>
      <w:r w:rsidR="00B03EF4">
        <w:rPr>
          <w:i/>
          <w:iCs/>
        </w:rPr>
        <w:t>.</w:t>
      </w:r>
      <w:r w:rsidR="00B03EF4">
        <w:t xml:space="preserve"> </w:t>
      </w:r>
    </w:p>
    <w:p w14:paraId="6493CEC9" w14:textId="77777777" w:rsidR="00A3087D" w:rsidRDefault="00A3087D" w:rsidP="00A3087D"/>
    <w:p w14:paraId="1570E20B" w14:textId="38EB0A4B" w:rsidR="00A3087D" w:rsidRDefault="00A3087D" w:rsidP="00A3087D">
      <w:pPr>
        <w:rPr>
          <w:rFonts w:ascii="Times New Roman" w:hAnsi="Times New Roman" w:cs="Times New Roman"/>
          <w:sz w:val="24"/>
          <w:szCs w:val="24"/>
        </w:rPr>
      </w:pPr>
      <w:r>
        <w:rPr>
          <w:noProof/>
        </w:rPr>
        <w:drawing>
          <wp:inline distT="0" distB="0" distL="0" distR="0" wp14:anchorId="56400F1F" wp14:editId="36F6A126">
            <wp:extent cx="425450" cy="349250"/>
            <wp:effectExtent l="0" t="0" r="0" b="0"/>
            <wp:docPr id="600539943" name="Picture 2" descr="Copy of BJ'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 of BJ's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5450" cy="349250"/>
                    </a:xfrm>
                    <a:prstGeom prst="rect">
                      <a:avLst/>
                    </a:prstGeom>
                    <a:noFill/>
                    <a:ln>
                      <a:noFill/>
                    </a:ln>
                  </pic:spPr>
                </pic:pic>
              </a:graphicData>
            </a:graphic>
          </wp:inline>
        </w:drawing>
      </w:r>
      <w:r>
        <w:rPr>
          <w:sz w:val="20"/>
          <w:szCs w:val="20"/>
        </w:rPr>
        <w:t>    </w:t>
      </w:r>
      <w:r>
        <w:rPr>
          <w:b/>
          <w:bCs/>
          <w:i/>
          <w:iCs/>
          <w:sz w:val="20"/>
          <w:szCs w:val="20"/>
        </w:rPr>
        <w:t xml:space="preserve">UMASS PRESIDENT’S OFFICE </w:t>
      </w:r>
    </w:p>
    <w:p w14:paraId="269C7E7D" w14:textId="77777777" w:rsidR="00A3087D" w:rsidRDefault="00A3087D" w:rsidP="00A3087D">
      <w:pPr>
        <w:rPr>
          <w:rFonts w:ascii="Times New Roman" w:hAnsi="Times New Roman" w:cs="Times New Roman"/>
        </w:rPr>
      </w:pPr>
      <w:r>
        <w:rPr>
          <w:sz w:val="20"/>
          <w:szCs w:val="20"/>
        </w:rPr>
        <w:t> </w:t>
      </w:r>
    </w:p>
    <w:p w14:paraId="5CAD479E" w14:textId="77777777" w:rsidR="00A3087D" w:rsidRDefault="00A3087D" w:rsidP="00A3087D">
      <w:pPr>
        <w:rPr>
          <w:rFonts w:ascii="Times New Roman" w:hAnsi="Times New Roman" w:cs="Times New Roman"/>
        </w:rPr>
      </w:pPr>
      <w:r>
        <w:rPr>
          <w:b/>
          <w:bCs/>
        </w:rPr>
        <w:t>New Members –</w:t>
      </w:r>
      <w:r>
        <w:t xml:space="preserve"> only </w:t>
      </w:r>
      <w:r>
        <w:rPr>
          <w:b/>
          <w:bCs/>
          <w:highlight w:val="yellow"/>
        </w:rPr>
        <w:t>$15</w:t>
      </w:r>
      <w:r>
        <w:t xml:space="preserve"> for the Club Card OR </w:t>
      </w:r>
      <w:r>
        <w:rPr>
          <w:b/>
          <w:bCs/>
          <w:highlight w:val="yellow"/>
        </w:rPr>
        <w:t>$50</w:t>
      </w:r>
      <w:r>
        <w:t xml:space="preserve"> for the Club+ Card. (</w:t>
      </w:r>
      <w:r>
        <w:rPr>
          <w:u w:val="single"/>
        </w:rPr>
        <w:t>Normally $60 and $120)</w:t>
      </w:r>
    </w:p>
    <w:p w14:paraId="7EA159CD" w14:textId="77777777" w:rsidR="00A3087D" w:rsidRDefault="00A3087D" w:rsidP="00A3087D">
      <w:pPr>
        <w:rPr>
          <w:rFonts w:ascii="Times New Roman" w:hAnsi="Times New Roman" w:cs="Times New Roman"/>
        </w:rPr>
      </w:pPr>
      <w:r>
        <w:rPr>
          <w:b/>
          <w:bCs/>
        </w:rPr>
        <w:t>Renewals</w:t>
      </w:r>
      <w:r>
        <w:t xml:space="preserve"> </w:t>
      </w:r>
      <w:r>
        <w:rPr>
          <w:b/>
          <w:bCs/>
        </w:rPr>
        <w:t>-</w:t>
      </w:r>
      <w:r>
        <w:t xml:space="preserve"> </w:t>
      </w:r>
      <w:r>
        <w:rPr>
          <w:b/>
          <w:bCs/>
        </w:rPr>
        <w:t>$50</w:t>
      </w:r>
      <w:r>
        <w:t xml:space="preserve"> for the Club Card OR </w:t>
      </w:r>
      <w:r>
        <w:rPr>
          <w:b/>
          <w:bCs/>
        </w:rPr>
        <w:t>$100</w:t>
      </w:r>
      <w:r>
        <w:t xml:space="preserve"> for the Club+ Card. We will add the 12 months to your current expiration date. </w:t>
      </w:r>
    </w:p>
    <w:p w14:paraId="0EFF12C6" w14:textId="77777777" w:rsidR="00A3087D" w:rsidRDefault="00A3087D" w:rsidP="00A3087D">
      <w:pPr>
        <w:rPr>
          <w:rFonts w:ascii="Times New Roman" w:hAnsi="Times New Roman" w:cs="Times New Roman"/>
          <w:sz w:val="24"/>
          <w:szCs w:val="24"/>
        </w:rPr>
      </w:pPr>
      <w:r>
        <w:rPr>
          <w:sz w:val="20"/>
          <w:szCs w:val="20"/>
        </w:rPr>
        <w:t> </w:t>
      </w:r>
    </w:p>
    <w:p w14:paraId="6A7FEECC" w14:textId="77777777" w:rsidR="00A3087D" w:rsidRDefault="00A3087D" w:rsidP="00A3087D">
      <w:r>
        <w:rPr>
          <w:b/>
          <w:bCs/>
        </w:rPr>
        <w:t xml:space="preserve">NEW Members </w:t>
      </w:r>
      <w:r>
        <w:t xml:space="preserve">can click here to join </w:t>
      </w:r>
      <w:hyperlink r:id="rId19" w:history="1">
        <w:r>
          <w:rPr>
            <w:rStyle w:val="Hyperlink"/>
            <w:color w:val="467886"/>
          </w:rPr>
          <w:t>http://www.bjs.com/umasspresidentsoffice</w:t>
        </w:r>
      </w:hyperlink>
    </w:p>
    <w:p w14:paraId="48F90324" w14:textId="5FC52EC5" w:rsidR="00A3087D" w:rsidRDefault="00A3087D" w:rsidP="00A3087D">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290F864" wp14:editId="2F53A53B">
            <wp:extent cx="692150" cy="692150"/>
            <wp:effectExtent l="0" t="0" r="0" b="0"/>
            <wp:docPr id="178528788" name="Picture 1" descr="QR code that new members can use to sign up for a BJ's membersh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 that new members can use to sign up for a BJ's membership.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inline>
        </w:drawing>
      </w:r>
    </w:p>
    <w:p w14:paraId="13FA5FA9" w14:textId="77777777" w:rsidR="00A3087D" w:rsidRDefault="00A3087D" w:rsidP="00A3087D">
      <w:pPr>
        <w:rPr>
          <w:rFonts w:ascii="Times New Roman" w:hAnsi="Times New Roman" w:cs="Times New Roman"/>
        </w:rPr>
      </w:pPr>
      <w:r>
        <w:rPr>
          <w:b/>
          <w:bCs/>
        </w:rPr>
        <w:t xml:space="preserve">Other Option to Join/Existing Members …                                                     </w:t>
      </w:r>
    </w:p>
    <w:p w14:paraId="0734993C" w14:textId="77777777" w:rsidR="00A3087D" w:rsidRDefault="00A3087D" w:rsidP="00A3087D">
      <w:pPr>
        <w:rPr>
          <w:rFonts w:ascii="Times New Roman" w:hAnsi="Times New Roman" w:cs="Times New Roman"/>
        </w:rPr>
      </w:pPr>
      <w:r>
        <w:t xml:space="preserve">Call: </w:t>
      </w:r>
      <w:r>
        <w:rPr>
          <w:b/>
          <w:bCs/>
        </w:rPr>
        <w:t>1-800-313-8887</w:t>
      </w:r>
      <w:r>
        <w:t xml:space="preserve"> and reference promo code </w:t>
      </w:r>
      <w:r>
        <w:rPr>
          <w:b/>
          <w:bCs/>
          <w:highlight w:val="yellow"/>
        </w:rPr>
        <w:t>450352</w:t>
      </w:r>
      <w:r>
        <w:rPr>
          <w:b/>
          <w:bCs/>
        </w:rPr>
        <w:t xml:space="preserve"> by </w:t>
      </w:r>
      <w:r>
        <w:rPr>
          <w:b/>
          <w:bCs/>
          <w:u w:val="single"/>
        </w:rPr>
        <w:t>MAY 1, 2026.</w:t>
      </w:r>
    </w:p>
    <w:p w14:paraId="07E7472D" w14:textId="77777777" w:rsidR="00A3087D" w:rsidRDefault="00A3087D" w:rsidP="00A3087D">
      <w:pPr>
        <w:rPr>
          <w:rFonts w:ascii="Times New Roman" w:hAnsi="Times New Roman" w:cs="Times New Roman"/>
        </w:rPr>
      </w:pPr>
      <w:r>
        <w:t>Hours of Operation: Monday – Friday from 9am to 6pm EST</w:t>
      </w:r>
    </w:p>
    <w:p w14:paraId="4EA23B8D" w14:textId="77777777" w:rsidR="00A3087D" w:rsidRDefault="00A3087D" w:rsidP="00A3087D">
      <w:pPr>
        <w:rPr>
          <w:rFonts w:ascii="Aptos" w:hAnsi="Aptos"/>
        </w:rPr>
      </w:pPr>
    </w:p>
    <w:p w14:paraId="40D35E86" w14:textId="23480745" w:rsidR="00A3087D" w:rsidRDefault="00A3087D" w:rsidP="00A3087D">
      <w:pPr>
        <w:rPr>
          <w:b/>
          <w:bCs/>
        </w:rPr>
      </w:pPr>
      <w:r>
        <w:rPr>
          <w:b/>
          <w:bCs/>
        </w:rPr>
        <w:t>Act by Friday, May 1</w:t>
      </w:r>
      <w:r w:rsidR="0024424A">
        <w:rPr>
          <w:b/>
          <w:bCs/>
        </w:rPr>
        <w:t>.</w:t>
      </w:r>
      <w:r>
        <w:rPr>
          <w:b/>
          <w:bCs/>
        </w:rPr>
        <w:t xml:space="preserve"> </w:t>
      </w:r>
    </w:p>
    <w:p w14:paraId="47BF1FA5" w14:textId="77777777" w:rsidR="004B461A" w:rsidRDefault="004B461A"/>
    <w:sectPr w:rsidR="004B4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10540"/>
    <w:multiLevelType w:val="hybridMultilevel"/>
    <w:tmpl w:val="3E4C7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3E730D3"/>
    <w:multiLevelType w:val="hybridMultilevel"/>
    <w:tmpl w:val="B5C60C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2923761">
    <w:abstractNumId w:val="0"/>
  </w:num>
  <w:num w:numId="2" w16cid:durableId="865097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87D"/>
    <w:rsid w:val="000A0CEB"/>
    <w:rsid w:val="0016294E"/>
    <w:rsid w:val="0024424A"/>
    <w:rsid w:val="004B461A"/>
    <w:rsid w:val="00576A14"/>
    <w:rsid w:val="00661030"/>
    <w:rsid w:val="009A734C"/>
    <w:rsid w:val="00A3087D"/>
    <w:rsid w:val="00B03EF4"/>
    <w:rsid w:val="00B0471E"/>
    <w:rsid w:val="00B749F6"/>
    <w:rsid w:val="00E6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77E80"/>
  <w15:chartTrackingRefBased/>
  <w15:docId w15:val="{7F638FCC-138E-44D1-BDBF-98587373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87D"/>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A30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8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8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8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8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8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8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8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8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8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8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8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8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8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87D"/>
    <w:rPr>
      <w:rFonts w:eastAsiaTheme="majorEastAsia" w:cstheme="majorBidi"/>
      <w:color w:val="272727" w:themeColor="text1" w:themeTint="D8"/>
    </w:rPr>
  </w:style>
  <w:style w:type="paragraph" w:styleId="Title">
    <w:name w:val="Title"/>
    <w:basedOn w:val="Normal"/>
    <w:next w:val="Normal"/>
    <w:link w:val="TitleChar"/>
    <w:uiPriority w:val="10"/>
    <w:qFormat/>
    <w:rsid w:val="00A308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8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8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8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87D"/>
    <w:pPr>
      <w:spacing w:before="160"/>
      <w:jc w:val="center"/>
    </w:pPr>
    <w:rPr>
      <w:i/>
      <w:iCs/>
      <w:color w:val="404040" w:themeColor="text1" w:themeTint="BF"/>
    </w:rPr>
  </w:style>
  <w:style w:type="character" w:customStyle="1" w:styleId="QuoteChar">
    <w:name w:val="Quote Char"/>
    <w:basedOn w:val="DefaultParagraphFont"/>
    <w:link w:val="Quote"/>
    <w:uiPriority w:val="29"/>
    <w:rsid w:val="00A3087D"/>
    <w:rPr>
      <w:i/>
      <w:iCs/>
      <w:color w:val="404040" w:themeColor="text1" w:themeTint="BF"/>
    </w:rPr>
  </w:style>
  <w:style w:type="paragraph" w:styleId="ListParagraph">
    <w:name w:val="List Paragraph"/>
    <w:basedOn w:val="Normal"/>
    <w:uiPriority w:val="34"/>
    <w:qFormat/>
    <w:rsid w:val="00A3087D"/>
    <w:pPr>
      <w:ind w:left="720"/>
      <w:contextualSpacing/>
    </w:pPr>
  </w:style>
  <w:style w:type="character" w:styleId="IntenseEmphasis">
    <w:name w:val="Intense Emphasis"/>
    <w:basedOn w:val="DefaultParagraphFont"/>
    <w:uiPriority w:val="21"/>
    <w:qFormat/>
    <w:rsid w:val="00A3087D"/>
    <w:rPr>
      <w:i/>
      <w:iCs/>
      <w:color w:val="0F4761" w:themeColor="accent1" w:themeShade="BF"/>
    </w:rPr>
  </w:style>
  <w:style w:type="paragraph" w:styleId="IntenseQuote">
    <w:name w:val="Intense Quote"/>
    <w:basedOn w:val="Normal"/>
    <w:next w:val="Normal"/>
    <w:link w:val="IntenseQuoteChar"/>
    <w:uiPriority w:val="30"/>
    <w:qFormat/>
    <w:rsid w:val="00A30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87D"/>
    <w:rPr>
      <w:i/>
      <w:iCs/>
      <w:color w:val="0F4761" w:themeColor="accent1" w:themeShade="BF"/>
    </w:rPr>
  </w:style>
  <w:style w:type="character" w:styleId="IntenseReference">
    <w:name w:val="Intense Reference"/>
    <w:basedOn w:val="DefaultParagraphFont"/>
    <w:uiPriority w:val="32"/>
    <w:qFormat/>
    <w:rsid w:val="00A3087D"/>
    <w:rPr>
      <w:b/>
      <w:bCs/>
      <w:smallCaps/>
      <w:color w:val="0F4761" w:themeColor="accent1" w:themeShade="BF"/>
      <w:spacing w:val="5"/>
    </w:rPr>
  </w:style>
  <w:style w:type="character" w:styleId="Hyperlink">
    <w:name w:val="Hyperlink"/>
    <w:basedOn w:val="DefaultParagraphFont"/>
    <w:uiPriority w:val="99"/>
    <w:unhideWhenUsed/>
    <w:rsid w:val="00A3087D"/>
    <w:rPr>
      <w:color w:val="0563C1"/>
      <w:u w:val="single"/>
    </w:rPr>
  </w:style>
  <w:style w:type="paragraph" w:styleId="BodyText3">
    <w:name w:val="Body Text 3"/>
    <w:basedOn w:val="Normal"/>
    <w:link w:val="BodyText3Char"/>
    <w:uiPriority w:val="99"/>
    <w:semiHidden/>
    <w:unhideWhenUsed/>
    <w:rsid w:val="00A3087D"/>
    <w:rPr>
      <w:rFonts w:ascii="Times New Roman" w:hAnsi="Times New Roman" w:cs="Times New Roman"/>
      <w:sz w:val="24"/>
      <w:szCs w:val="24"/>
    </w:rPr>
  </w:style>
  <w:style w:type="character" w:customStyle="1" w:styleId="BodyText3Char">
    <w:name w:val="Body Text 3 Char"/>
    <w:basedOn w:val="DefaultParagraphFont"/>
    <w:link w:val="BodyText3"/>
    <w:uiPriority w:val="99"/>
    <w:semiHidden/>
    <w:rsid w:val="00A3087D"/>
    <w:rPr>
      <w:rFonts w:ascii="Times New Roman" w:hAnsi="Times New Roman" w:cs="Times New Roman"/>
      <w:kern w:val="0"/>
      <w14:ligatures w14:val="none"/>
    </w:rPr>
  </w:style>
  <w:style w:type="paragraph" w:customStyle="1" w:styleId="Default">
    <w:name w:val="Default"/>
    <w:basedOn w:val="Normal"/>
    <w:rsid w:val="00A3087D"/>
    <w:pPr>
      <w:autoSpaceDE w:val="0"/>
      <w:autoSpaceDN w:val="0"/>
    </w:pPr>
    <w:rPr>
      <w:color w:val="000000"/>
      <w:sz w:val="24"/>
      <w:szCs w:val="24"/>
    </w:rPr>
  </w:style>
  <w:style w:type="character" w:styleId="UnresolvedMention">
    <w:name w:val="Unresolved Mention"/>
    <w:basedOn w:val="DefaultParagraphFont"/>
    <w:uiPriority w:val="99"/>
    <w:semiHidden/>
    <w:unhideWhenUsed/>
    <w:rsid w:val="00244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guides/mygiclink-member-benefits-portal-resources" TargetMode="External"/><Relationship Id="rId13" Type="http://schemas.openxmlformats.org/officeDocument/2006/relationships/hyperlink" Target="https://www.mass.gov/guides/mygiclink-member-benefits-portal-resources"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ygiclink.my.site.com/customerportal/s/login/?ec=302&amp;startURL=%2Fcustomerportal%2Fs%2F" TargetMode="External"/><Relationship Id="rId12" Type="http://schemas.openxmlformats.org/officeDocument/2006/relationships/hyperlink" Target="https://mygiclink.my.site.com/customerportal/s/login/?ec=302&amp;startURL=%2Fcustomerportal%2Fs%2F" TargetMode="External"/><Relationship Id="rId17" Type="http://schemas.openxmlformats.org/officeDocument/2006/relationships/hyperlink" Target="https://umass.corestream.com/" TargetMode="External"/><Relationship Id="rId2" Type="http://schemas.openxmlformats.org/officeDocument/2006/relationships/styles" Target="styles.xml"/><Relationship Id="rId16" Type="http://schemas.openxmlformats.org/officeDocument/2006/relationships/hyperlink" Target="mailto:UMass@ltcipartners.com"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www.mass.gov/doc/2026-2027-state-employees-retirees-survivors-benefit-guide/download" TargetMode="External"/><Relationship Id="rId11" Type="http://schemas.openxmlformats.org/officeDocument/2006/relationships/hyperlink" Target="https://www.mass.gov/guides/mygiclink-member-benefits-portal-resources" TargetMode="External"/><Relationship Id="rId5" Type="http://schemas.openxmlformats.org/officeDocument/2006/relationships/hyperlink" Target="https://www.mass.gov/doc/2026-2027-state-employees-retirees-survivors-benefit-guide/download" TargetMode="External"/><Relationship Id="rId15" Type="http://schemas.openxmlformats.org/officeDocument/2006/relationships/hyperlink" Target="https://myameriflex.com/open-enrollment/" TargetMode="External"/><Relationship Id="rId10" Type="http://schemas.openxmlformats.org/officeDocument/2006/relationships/hyperlink" Target="https://mygiclink.my.site.com/customerportal/s/login/?ec=302&amp;startURL=%2Fcustomerportal%2Fs%2F" TargetMode="External"/><Relationship Id="rId19" Type="http://schemas.openxmlformats.org/officeDocument/2006/relationships/hyperlink" Target="https://url.us.m.mimecastprotect.com/s/4gTsCwpAVxfy8wzxcVfQSJFoLs?domain=bjs.com" TargetMode="External"/><Relationship Id="rId4" Type="http://schemas.openxmlformats.org/officeDocument/2006/relationships/webSettings" Target="webSettings.xml"/><Relationship Id="rId9" Type="http://schemas.openxmlformats.org/officeDocument/2006/relationships/hyperlink" Target="https://www.mass.gov/info-details/health-insurance-buy-out" TargetMode="External"/><Relationship Id="rId14" Type="http://schemas.openxmlformats.org/officeDocument/2006/relationships/hyperlink" Target="https://myameriflex.com/massgic/?sfmc_id=1646452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1650</Words>
  <Characters>8516</Characters>
  <Application>Microsoft Office Word</Application>
  <DocSecurity>0</DocSecurity>
  <Lines>170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Temple, Katie</dc:creator>
  <cp:keywords/>
  <dc:description/>
  <cp:lastModifiedBy>Temple, Katie</cp:lastModifiedBy>
  <cp:revision>3</cp:revision>
  <dcterms:created xsi:type="dcterms:W3CDTF">2026-03-30T13:38:00Z</dcterms:created>
  <dcterms:modified xsi:type="dcterms:W3CDTF">2026-04-02T18:28:00Z</dcterms:modified>
</cp:coreProperties>
</file>