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AE" w:rsidRDefault="00DA70AE" w:rsidP="00DA70AE">
      <w:pPr>
        <w:rPr>
          <w:b/>
          <w:color w:val="2F5496" w:themeColor="accent5" w:themeShade="BF"/>
          <w:sz w:val="22"/>
          <w:szCs w:val="22"/>
          <w:u w:val="single"/>
        </w:rPr>
      </w:pPr>
      <w:r>
        <w:rPr>
          <w:b/>
          <w:noProof/>
          <w:color w:val="0070C0"/>
          <w:sz w:val="22"/>
          <w:szCs w:val="22"/>
          <w:u w:val="single"/>
        </w:rPr>
        <mc:AlternateContent>
          <mc:Choice Requires="wps">
            <w:drawing>
              <wp:anchor distT="0" distB="0" distL="114300" distR="114300" simplePos="0" relativeHeight="251671552" behindDoc="0" locked="0" layoutInCell="1" allowOverlap="1" wp14:anchorId="0CFC0348" wp14:editId="3B1694A2">
                <wp:simplePos x="0" y="0"/>
                <wp:positionH relativeFrom="margin">
                  <wp:posOffset>3451666</wp:posOffset>
                </wp:positionH>
                <wp:positionV relativeFrom="paragraph">
                  <wp:posOffset>165761</wp:posOffset>
                </wp:positionV>
                <wp:extent cx="12700" cy="6838950"/>
                <wp:effectExtent l="0" t="0" r="25400" b="19050"/>
                <wp:wrapNone/>
                <wp:docPr id="224" name="Straight Connector 224"/>
                <wp:cNvGraphicFramePr/>
                <a:graphic xmlns:a="http://schemas.openxmlformats.org/drawingml/2006/main">
                  <a:graphicData uri="http://schemas.microsoft.com/office/word/2010/wordprocessingShape">
                    <wps:wsp>
                      <wps:cNvCnPr/>
                      <wps:spPr>
                        <a:xfrm>
                          <a:off x="0" y="0"/>
                          <a:ext cx="12700" cy="6838950"/>
                        </a:xfrm>
                        <a:prstGeom prst="line">
                          <a:avLst/>
                        </a:prstGeom>
                        <a:noFill/>
                        <a:ln w="635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A58761" id="Straight Connector 22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8pt,13.05pt" to="272.8pt,5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" strokecolor="#2f5597" strokeweight=".5pt">
                <v:stroke joinstyle="miter"/>
                <w10:wrap anchorx="margin"/>
              </v:line>
            </w:pict>
          </mc:Fallback>
        </mc:AlternateContent>
      </w:r>
    </w:p>
    <w:p w:rsidR="00DA70AE" w:rsidRDefault="00DA70AE" w:rsidP="00DA70AE">
      <w:pPr>
        <w:rPr>
          <w:b/>
          <w:color w:val="2F5496" w:themeColor="accent5" w:themeShade="BF"/>
          <w:sz w:val="22"/>
          <w:szCs w:val="22"/>
        </w:rPr>
      </w:pPr>
      <w:r w:rsidRPr="00E44627">
        <w:rPr>
          <w:b/>
          <w:color w:val="2F5496" w:themeColor="accent5" w:themeShade="BF"/>
          <w:sz w:val="22"/>
          <w:szCs w:val="22"/>
          <w:u w:val="single"/>
        </w:rPr>
        <w:t>Claim</w:t>
      </w:r>
      <w:r>
        <w:rPr>
          <w:b/>
          <w:color w:val="2F5496" w:themeColor="accent5" w:themeShade="BF"/>
          <w:sz w:val="22"/>
          <w:szCs w:val="22"/>
        </w:rPr>
        <w:t>: The University does not need to reduce spending because the Gov</w:t>
      </w:r>
      <w:bookmarkStart w:id="0" w:name="_GoBack"/>
      <w:bookmarkEnd w:id="0"/>
      <w:r>
        <w:rPr>
          <w:b/>
          <w:color w:val="2F5496" w:themeColor="accent5" w:themeShade="BF"/>
          <w:sz w:val="22"/>
          <w:szCs w:val="22"/>
        </w:rPr>
        <w:t xml:space="preserve">ernor and the Legislature have proposed level funding the University’s State Appropriation. </w:t>
      </w:r>
    </w:p>
    <w:p w:rsidR="00DA70AE" w:rsidRDefault="00DA70AE" w:rsidP="00DA70AE">
      <w:pPr>
        <w:rPr>
          <w:b/>
          <w:color w:val="2F5496" w:themeColor="accent5" w:themeShade="BF"/>
          <w:sz w:val="22"/>
          <w:szCs w:val="22"/>
        </w:rPr>
      </w:pPr>
    </w:p>
    <w:p w:rsidR="00DA70AE" w:rsidRPr="00363499" w:rsidRDefault="00DA70AE" w:rsidP="00DA70AE">
      <w:pPr>
        <w:rPr>
          <w:b/>
          <w:sz w:val="22"/>
          <w:szCs w:val="22"/>
        </w:rPr>
      </w:pPr>
      <w:r w:rsidRPr="00363499">
        <w:rPr>
          <w:b/>
          <w:sz w:val="22"/>
          <w:szCs w:val="22"/>
        </w:rPr>
        <w:t>The Facts</w:t>
      </w:r>
    </w:p>
    <w:p w:rsidR="00DA70AE" w:rsidRPr="00363499" w:rsidRDefault="00DA70AE" w:rsidP="00DA70AE">
      <w:pPr>
        <w:rPr>
          <w:b/>
          <w:sz w:val="22"/>
          <w:szCs w:val="22"/>
        </w:rPr>
      </w:pPr>
      <w:r w:rsidRPr="00363499">
        <w:rPr>
          <w:sz w:val="22"/>
          <w:szCs w:val="22"/>
        </w:rPr>
        <w:t>Although</w:t>
      </w:r>
      <w:r>
        <w:rPr>
          <w:sz w:val="22"/>
          <w:szCs w:val="22"/>
        </w:rPr>
        <w:t xml:space="preserve"> it is not yet signed into law, </w:t>
      </w:r>
      <w:r w:rsidRPr="00363499">
        <w:rPr>
          <w:sz w:val="22"/>
          <w:szCs w:val="22"/>
        </w:rPr>
        <w:t xml:space="preserve">the University is now hopeful that we will secure level funding from the </w:t>
      </w:r>
      <w:r>
        <w:rPr>
          <w:sz w:val="22"/>
          <w:szCs w:val="22"/>
        </w:rPr>
        <w:t>State</w:t>
      </w:r>
      <w:r w:rsidRPr="00363499">
        <w:rPr>
          <w:sz w:val="22"/>
          <w:szCs w:val="22"/>
        </w:rPr>
        <w:t>. If level funded, the University will avoid a $7</w:t>
      </w:r>
      <w:r>
        <w:rPr>
          <w:sz w:val="22"/>
          <w:szCs w:val="22"/>
        </w:rPr>
        <w:t>6</w:t>
      </w:r>
      <w:r w:rsidRPr="00363499">
        <w:rPr>
          <w:sz w:val="22"/>
          <w:szCs w:val="22"/>
        </w:rPr>
        <w:t xml:space="preserve"> million dollar anticipated loss in funding which will:</w:t>
      </w:r>
    </w:p>
    <w:p w:rsidR="00DA70AE" w:rsidRPr="00363499" w:rsidRDefault="00DA70AE" w:rsidP="00DA70AE">
      <w:pPr>
        <w:pStyle w:val="ListParagraph"/>
        <w:numPr>
          <w:ilvl w:val="0"/>
          <w:numId w:val="10"/>
        </w:numPr>
        <w:rPr>
          <w:rFonts w:ascii="Times New Roman" w:hAnsi="Times New Roman" w:cs="Times New Roman"/>
        </w:rPr>
      </w:pPr>
      <w:r w:rsidRPr="00363499">
        <w:rPr>
          <w:rFonts w:ascii="Times New Roman" w:hAnsi="Times New Roman" w:cs="Times New Roman"/>
        </w:rPr>
        <w:t>Off-set anticipated $</w:t>
      </w:r>
      <w:r>
        <w:rPr>
          <w:rFonts w:ascii="Times New Roman" w:hAnsi="Times New Roman" w:cs="Times New Roman"/>
        </w:rPr>
        <w:t>57</w:t>
      </w:r>
      <w:r w:rsidRPr="00363499">
        <w:rPr>
          <w:rFonts w:ascii="Times New Roman" w:hAnsi="Times New Roman" w:cs="Times New Roman"/>
        </w:rPr>
        <w:t xml:space="preserve"> million dollar reduction in Spring 2021 residence </w:t>
      </w:r>
      <w:r>
        <w:rPr>
          <w:rFonts w:ascii="Times New Roman" w:hAnsi="Times New Roman" w:cs="Times New Roman"/>
        </w:rPr>
        <w:t xml:space="preserve">hall </w:t>
      </w:r>
      <w:r w:rsidRPr="00363499">
        <w:rPr>
          <w:rFonts w:ascii="Times New Roman" w:hAnsi="Times New Roman" w:cs="Times New Roman"/>
        </w:rPr>
        <w:t>and dining revenue</w:t>
      </w:r>
      <w:r w:rsidR="00DF56A3">
        <w:rPr>
          <w:rFonts w:ascii="Times New Roman" w:hAnsi="Times New Roman" w:cs="Times New Roman"/>
        </w:rPr>
        <w:t xml:space="preserve"> for FY</w:t>
      </w:r>
      <w:r>
        <w:rPr>
          <w:rFonts w:ascii="Times New Roman" w:hAnsi="Times New Roman" w:cs="Times New Roman"/>
        </w:rPr>
        <w:t>2021</w:t>
      </w:r>
      <w:r w:rsidRPr="00363499">
        <w:rPr>
          <w:rFonts w:ascii="Times New Roman" w:hAnsi="Times New Roman" w:cs="Times New Roman"/>
        </w:rPr>
        <w:t>.</w:t>
      </w:r>
    </w:p>
    <w:p w:rsidR="00DA70AE" w:rsidRPr="0014458C" w:rsidRDefault="00DA70AE" w:rsidP="00DA70AE">
      <w:pPr>
        <w:pStyle w:val="ListParagraph"/>
        <w:numPr>
          <w:ilvl w:val="0"/>
          <w:numId w:val="10"/>
        </w:numPr>
        <w:rPr>
          <w:rFonts w:ascii="Times New Roman" w:hAnsi="Times New Roman" w:cs="Times New Roman"/>
        </w:rPr>
      </w:pPr>
      <w:r>
        <w:rPr>
          <w:rFonts w:ascii="Times New Roman" w:hAnsi="Times New Roman" w:cs="Times New Roman"/>
        </w:rPr>
        <w:t>Assist with funding $21 million in</w:t>
      </w:r>
      <w:r w:rsidRPr="00363499">
        <w:rPr>
          <w:rFonts w:ascii="Times New Roman" w:hAnsi="Times New Roman" w:cs="Times New Roman"/>
        </w:rPr>
        <w:t xml:space="preserve"> </w:t>
      </w:r>
      <w:r>
        <w:rPr>
          <w:rFonts w:ascii="Times New Roman" w:hAnsi="Times New Roman" w:cs="Times New Roman"/>
        </w:rPr>
        <w:t xml:space="preserve">additional </w:t>
      </w:r>
      <w:r w:rsidRPr="00363499">
        <w:rPr>
          <w:rFonts w:ascii="Times New Roman" w:hAnsi="Times New Roman" w:cs="Times New Roman"/>
        </w:rPr>
        <w:t>costs asso</w:t>
      </w:r>
      <w:r>
        <w:rPr>
          <w:rFonts w:ascii="Times New Roman" w:hAnsi="Times New Roman" w:cs="Times New Roman"/>
        </w:rPr>
        <w:t>ciated with COVID</w:t>
      </w:r>
      <w:r w:rsidRPr="00363499">
        <w:rPr>
          <w:rFonts w:ascii="Times New Roman" w:hAnsi="Times New Roman" w:cs="Times New Roman"/>
        </w:rPr>
        <w:t>-19 testing and other related health and safety measures</w:t>
      </w:r>
      <w:r>
        <w:rPr>
          <w:rFonts w:ascii="Times New Roman" w:hAnsi="Times New Roman" w:cs="Times New Roman"/>
        </w:rPr>
        <w:t xml:space="preserve"> for the Spring 2021 semester</w:t>
      </w:r>
      <w:r w:rsidRPr="00363499">
        <w:rPr>
          <w:rFonts w:ascii="Times New Roman" w:hAnsi="Times New Roman" w:cs="Times New Roman"/>
        </w:rPr>
        <w:t>.</w:t>
      </w:r>
    </w:p>
    <w:p w:rsidR="00E619C5" w:rsidRDefault="00216B12" w:rsidP="00BD19D5">
      <w:pPr>
        <w:rPr>
          <w:color w:val="0070C0"/>
          <w:sz w:val="22"/>
          <w:szCs w:val="22"/>
        </w:rPr>
      </w:pPr>
      <w:r>
        <w:rPr>
          <w:noProof/>
          <w:color w:val="0070C0"/>
          <w:sz w:val="22"/>
          <w:szCs w:val="22"/>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59690</wp:posOffset>
                </wp:positionV>
                <wp:extent cx="3435350" cy="0"/>
                <wp:effectExtent l="0" t="0" r="31750" b="19050"/>
                <wp:wrapNone/>
                <wp:docPr id="226" name="Straight Connector 226"/>
                <wp:cNvGraphicFramePr/>
                <a:graphic xmlns:a="http://schemas.openxmlformats.org/drawingml/2006/main">
                  <a:graphicData uri="http://schemas.microsoft.com/office/word/2010/wordprocessingShape">
                    <wps:wsp>
                      <wps:cNvCnPr/>
                      <wps:spPr>
                        <a:xfrm>
                          <a:off x="0" y="0"/>
                          <a:ext cx="343535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90FD2" id="Straight Connector 22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pt,4.7pt" to="26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" strokecolor="#2f5496 [2408]" strokeweight=".5pt">
                <v:stroke joinstyle="miter"/>
              </v:line>
            </w:pict>
          </mc:Fallback>
        </mc:AlternateContent>
      </w:r>
    </w:p>
    <w:p w:rsidR="00E44627" w:rsidRDefault="00E44627" w:rsidP="00BD19D5">
      <w:pPr>
        <w:rPr>
          <w:b/>
          <w:color w:val="2F5496" w:themeColor="accent5" w:themeShade="BF"/>
          <w:sz w:val="22"/>
          <w:szCs w:val="22"/>
          <w:u w:val="single"/>
        </w:rPr>
      </w:pPr>
    </w:p>
    <w:p w:rsidR="00DA70AE" w:rsidRPr="00E44627" w:rsidRDefault="00DA70AE" w:rsidP="00DA70AE">
      <w:pPr>
        <w:rPr>
          <w:b/>
          <w:color w:val="2F5496" w:themeColor="accent5" w:themeShade="BF"/>
          <w:sz w:val="22"/>
          <w:szCs w:val="22"/>
        </w:rPr>
      </w:pPr>
      <w:r w:rsidRPr="00E44627">
        <w:rPr>
          <w:b/>
          <w:color w:val="2F5496" w:themeColor="accent5" w:themeShade="BF"/>
          <w:sz w:val="22"/>
          <w:szCs w:val="22"/>
          <w:u w:val="single"/>
        </w:rPr>
        <w:t>Claim</w:t>
      </w:r>
      <w:r w:rsidRPr="00E44627">
        <w:rPr>
          <w:b/>
          <w:color w:val="2F5496" w:themeColor="accent5" w:themeShade="BF"/>
          <w:sz w:val="22"/>
          <w:szCs w:val="22"/>
        </w:rPr>
        <w:t>: The University could use endowment funds to close the budget gap</w:t>
      </w:r>
      <w:r>
        <w:rPr>
          <w:b/>
          <w:color w:val="2F5496" w:themeColor="accent5" w:themeShade="BF"/>
          <w:sz w:val="22"/>
          <w:szCs w:val="22"/>
        </w:rPr>
        <w:t>.</w:t>
      </w:r>
    </w:p>
    <w:p w:rsidR="00DA70AE" w:rsidRDefault="00DA70AE" w:rsidP="00DA70AE">
      <w:pPr>
        <w:rPr>
          <w:i/>
          <w:sz w:val="22"/>
          <w:szCs w:val="22"/>
        </w:rPr>
      </w:pPr>
    </w:p>
    <w:p w:rsidR="00DA70AE" w:rsidRPr="008C5EA4" w:rsidRDefault="00DA70AE" w:rsidP="00DA70AE">
      <w:pPr>
        <w:rPr>
          <w:b/>
          <w:sz w:val="22"/>
          <w:szCs w:val="22"/>
        </w:rPr>
      </w:pPr>
      <w:r w:rsidRPr="008C5EA4">
        <w:rPr>
          <w:b/>
          <w:sz w:val="22"/>
          <w:szCs w:val="22"/>
        </w:rPr>
        <w:t>The Facts</w:t>
      </w:r>
    </w:p>
    <w:p w:rsidR="00DA70AE" w:rsidRPr="00BD19D5" w:rsidRDefault="00DA70AE" w:rsidP="00DA70AE">
      <w:pPr>
        <w:numPr>
          <w:ilvl w:val="0"/>
          <w:numId w:val="3"/>
        </w:numPr>
        <w:ind w:left="360"/>
        <w:rPr>
          <w:sz w:val="22"/>
          <w:szCs w:val="22"/>
        </w:rPr>
      </w:pPr>
      <w:r w:rsidRPr="00BD19D5">
        <w:rPr>
          <w:sz w:val="22"/>
          <w:szCs w:val="22"/>
        </w:rPr>
        <w:t xml:space="preserve">Endowment funds are </w:t>
      </w:r>
      <w:r w:rsidRPr="00BD19D5">
        <w:rPr>
          <w:sz w:val="22"/>
          <w:szCs w:val="22"/>
          <w:u w:val="single"/>
        </w:rPr>
        <w:t>restricted by donors</w:t>
      </w:r>
      <w:r w:rsidRPr="00BD19D5">
        <w:rPr>
          <w:sz w:val="22"/>
          <w:szCs w:val="22"/>
        </w:rPr>
        <w:t xml:space="preserve"> to be invested in perpetuity and can’t be used to close the budget gap.</w:t>
      </w:r>
    </w:p>
    <w:p w:rsidR="00DA70AE" w:rsidRPr="0014458C" w:rsidRDefault="00DA70AE" w:rsidP="00DA70AE">
      <w:pPr>
        <w:numPr>
          <w:ilvl w:val="0"/>
          <w:numId w:val="3"/>
        </w:numPr>
        <w:ind w:left="360"/>
        <w:rPr>
          <w:sz w:val="22"/>
          <w:szCs w:val="22"/>
        </w:rPr>
      </w:pPr>
      <w:r w:rsidRPr="00BD19D5">
        <w:rPr>
          <w:sz w:val="22"/>
          <w:szCs w:val="22"/>
        </w:rPr>
        <w:t xml:space="preserve">Some interest earnings on certain endowment funds can be spent by the campuses, but these funds are </w:t>
      </w:r>
      <w:r>
        <w:rPr>
          <w:sz w:val="22"/>
          <w:szCs w:val="22"/>
        </w:rPr>
        <w:t xml:space="preserve">often restricted to specific programs and initiatives by the donors, and </w:t>
      </w:r>
      <w:r w:rsidRPr="0014458C">
        <w:rPr>
          <w:sz w:val="22"/>
          <w:szCs w:val="22"/>
        </w:rPr>
        <w:t>are already incorporated into each campus’ budget eac</w:t>
      </w:r>
      <w:r w:rsidR="00DF56A3">
        <w:rPr>
          <w:sz w:val="22"/>
          <w:szCs w:val="22"/>
        </w:rPr>
        <w:t>h fiscal year – including in FY</w:t>
      </w:r>
      <w:r w:rsidRPr="0014458C">
        <w:rPr>
          <w:sz w:val="22"/>
          <w:szCs w:val="22"/>
        </w:rPr>
        <w:t>2021.</w:t>
      </w:r>
    </w:p>
    <w:p w:rsidR="00E44627" w:rsidRDefault="00E44627" w:rsidP="00E44627">
      <w:pPr>
        <w:rPr>
          <w:sz w:val="22"/>
          <w:szCs w:val="22"/>
        </w:rPr>
      </w:pPr>
    </w:p>
    <w:p w:rsidR="00DA70AE" w:rsidRDefault="00DA70AE" w:rsidP="00E44627">
      <w:pPr>
        <w:rPr>
          <w:sz w:val="22"/>
          <w:szCs w:val="22"/>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Pr="00E44627" w:rsidRDefault="00DA70AE" w:rsidP="00DA70AE">
      <w:pPr>
        <w:rPr>
          <w:b/>
          <w:color w:val="2F5496" w:themeColor="accent5" w:themeShade="BF"/>
          <w:sz w:val="22"/>
          <w:szCs w:val="22"/>
        </w:rPr>
      </w:pPr>
      <w:r w:rsidRPr="00E44627">
        <w:rPr>
          <w:b/>
          <w:color w:val="2F5496" w:themeColor="accent5" w:themeShade="BF"/>
          <w:sz w:val="22"/>
          <w:szCs w:val="22"/>
          <w:u w:val="single"/>
        </w:rPr>
        <w:t>Claim</w:t>
      </w:r>
      <w:r w:rsidRPr="00E44627">
        <w:rPr>
          <w:b/>
          <w:color w:val="2F5496" w:themeColor="accent5" w:themeShade="BF"/>
          <w:sz w:val="22"/>
          <w:szCs w:val="22"/>
        </w:rPr>
        <w:t>: The University could just use reser</w:t>
      </w:r>
      <w:r w:rsidRPr="00843EEE">
        <w:rPr>
          <w:b/>
          <w:color w:val="2F5496" w:themeColor="accent5" w:themeShade="BF"/>
          <w:sz w:val="22"/>
          <w:szCs w:val="22"/>
        </w:rPr>
        <w:t>ves or the stabilization fund to cl</w:t>
      </w:r>
      <w:r w:rsidRPr="00E44627">
        <w:rPr>
          <w:b/>
          <w:color w:val="2F5496" w:themeColor="accent5" w:themeShade="BF"/>
          <w:sz w:val="22"/>
          <w:szCs w:val="22"/>
        </w:rPr>
        <w:t>ose the budget gap.</w:t>
      </w:r>
    </w:p>
    <w:p w:rsidR="00DA70AE" w:rsidRDefault="00DA70AE" w:rsidP="00DA70AE">
      <w:pPr>
        <w:rPr>
          <w:i/>
          <w:sz w:val="22"/>
          <w:szCs w:val="22"/>
        </w:rPr>
      </w:pPr>
    </w:p>
    <w:p w:rsidR="00DA70AE" w:rsidRPr="00216B12" w:rsidRDefault="00DA70AE" w:rsidP="00DA70AE">
      <w:pPr>
        <w:rPr>
          <w:b/>
          <w:sz w:val="22"/>
          <w:szCs w:val="22"/>
        </w:rPr>
      </w:pPr>
      <w:r w:rsidRPr="00216B12">
        <w:rPr>
          <w:b/>
          <w:sz w:val="22"/>
          <w:szCs w:val="22"/>
        </w:rPr>
        <w:t>The Facts</w:t>
      </w:r>
    </w:p>
    <w:p w:rsidR="00DA70AE" w:rsidRDefault="00DA70AE" w:rsidP="00DA70AE">
      <w:pPr>
        <w:rPr>
          <w:sz w:val="22"/>
          <w:szCs w:val="22"/>
        </w:rPr>
      </w:pPr>
      <w:r w:rsidRPr="00BD19D5">
        <w:rPr>
          <w:sz w:val="22"/>
          <w:szCs w:val="22"/>
        </w:rPr>
        <w:t>There are three reasons the University can’t</w:t>
      </w:r>
      <w:r>
        <w:rPr>
          <w:sz w:val="22"/>
          <w:szCs w:val="22"/>
        </w:rPr>
        <w:t xml:space="preserve"> simply “use reserves</w:t>
      </w:r>
      <w:r w:rsidRPr="00BD19D5">
        <w:rPr>
          <w:sz w:val="22"/>
          <w:szCs w:val="22"/>
        </w:rPr>
        <w:t xml:space="preserve"> </w:t>
      </w:r>
      <w:r>
        <w:rPr>
          <w:sz w:val="22"/>
          <w:szCs w:val="22"/>
        </w:rPr>
        <w:t xml:space="preserve">or the stabilization fund” </w:t>
      </w:r>
      <w:r w:rsidRPr="00BD19D5">
        <w:rPr>
          <w:sz w:val="22"/>
          <w:szCs w:val="22"/>
        </w:rPr>
        <w:t>to resolve the budget deficit:</w:t>
      </w:r>
    </w:p>
    <w:p w:rsidR="00DA70AE" w:rsidRPr="00BD19D5" w:rsidRDefault="00DA70AE" w:rsidP="00DA70AE">
      <w:pPr>
        <w:rPr>
          <w:sz w:val="22"/>
          <w:szCs w:val="22"/>
        </w:rPr>
      </w:pPr>
    </w:p>
    <w:p w:rsidR="00DA70AE" w:rsidRPr="00F5486B" w:rsidRDefault="00DA70AE" w:rsidP="00733C6E">
      <w:pPr>
        <w:pStyle w:val="ListParagraph"/>
        <w:numPr>
          <w:ilvl w:val="0"/>
          <w:numId w:val="12"/>
        </w:numPr>
        <w:ind w:left="360"/>
        <w:rPr>
          <w:rFonts w:ascii="Times New Roman" w:hAnsi="Times New Roman" w:cs="Times New Roman"/>
        </w:rPr>
      </w:pPr>
      <w:r>
        <w:rPr>
          <w:rFonts w:ascii="Times New Roman" w:hAnsi="Times New Roman" w:cs="Times New Roman"/>
        </w:rPr>
        <w:t>The term “</w:t>
      </w:r>
      <w:r w:rsidRPr="00BD19D5">
        <w:rPr>
          <w:rFonts w:ascii="Times New Roman" w:hAnsi="Times New Roman" w:cs="Times New Roman"/>
        </w:rPr>
        <w:t>reserves</w:t>
      </w:r>
      <w:r>
        <w:rPr>
          <w:rFonts w:ascii="Times New Roman" w:hAnsi="Times New Roman" w:cs="Times New Roman"/>
        </w:rPr>
        <w:t xml:space="preserve">” is commonly misunderstood: Much of the University’s net worth is already </w:t>
      </w:r>
      <w:r w:rsidRPr="00BD19D5">
        <w:rPr>
          <w:rFonts w:ascii="Times New Roman" w:hAnsi="Times New Roman" w:cs="Times New Roman"/>
        </w:rPr>
        <w:t xml:space="preserve">financially and/or legally committed to </w:t>
      </w:r>
      <w:r w:rsidRPr="00843EEE">
        <w:rPr>
          <w:rFonts w:ascii="Times New Roman" w:hAnsi="Times New Roman" w:cs="Times New Roman"/>
        </w:rPr>
        <w:t>a designated purpose. It is not all “available cash” ‘and it cannot all be liquidated to close the budget gap. In fact, the University’s unrestricted net worth is negative due to the liability associated with postemployment benefits, totaling over $1 billion. The stabilization fund is one of the funds that is included in the University’s reserves.</w:t>
      </w:r>
    </w:p>
    <w:p w:rsidR="00DA70AE" w:rsidRPr="00BD19D5" w:rsidRDefault="00DA70AE" w:rsidP="00733C6E">
      <w:pPr>
        <w:pStyle w:val="ListParagraph"/>
        <w:numPr>
          <w:ilvl w:val="0"/>
          <w:numId w:val="12"/>
        </w:numPr>
        <w:spacing w:line="252" w:lineRule="auto"/>
        <w:ind w:left="360"/>
        <w:rPr>
          <w:rFonts w:ascii="Times New Roman" w:hAnsi="Times New Roman" w:cs="Times New Roman"/>
        </w:rPr>
      </w:pPr>
      <w:r w:rsidRPr="00843EEE">
        <w:rPr>
          <w:rFonts w:ascii="Times New Roman" w:hAnsi="Times New Roman" w:cs="Times New Roman"/>
        </w:rPr>
        <w:t xml:space="preserve">The magnitude and duration of the COVID-19 pandemic means it cannot be treated as a “one-time” unanticipated event. The financial fallout of </w:t>
      </w:r>
      <w:r w:rsidR="00DF56A3">
        <w:rPr>
          <w:rFonts w:ascii="Times New Roman" w:hAnsi="Times New Roman" w:cs="Times New Roman"/>
        </w:rPr>
        <w:t>COVID-19 impacted revenue in FY</w:t>
      </w:r>
      <w:r w:rsidRPr="00843EEE">
        <w:rPr>
          <w:rFonts w:ascii="Times New Roman" w:hAnsi="Times New Roman" w:cs="Times New Roman"/>
        </w:rPr>
        <w:t>2020 and 2021 and it</w:t>
      </w:r>
      <w:r w:rsidR="00DF56A3">
        <w:rPr>
          <w:rFonts w:ascii="Times New Roman" w:hAnsi="Times New Roman" w:cs="Times New Roman"/>
        </w:rPr>
        <w:t xml:space="preserve"> will likely have impacts in FY</w:t>
      </w:r>
      <w:r w:rsidRPr="00843EEE">
        <w:rPr>
          <w:rFonts w:ascii="Times New Roman" w:hAnsi="Times New Roman" w:cs="Times New Roman"/>
        </w:rPr>
        <w:t>2022, creating uncertainty as to when our revenues will return to normal. It would be financially unsound for the University to spend down its reserves to cover operating costs during what we now know is a multi-year pandemic. Instead, the University needs to have a near term structural response that allows the University to manage through the pandemic without creating long term financial instability.</w:t>
      </w:r>
    </w:p>
    <w:p w:rsidR="00DA70AE" w:rsidRDefault="00DA70AE" w:rsidP="00733C6E">
      <w:pPr>
        <w:pStyle w:val="ListParagraph"/>
        <w:numPr>
          <w:ilvl w:val="0"/>
          <w:numId w:val="12"/>
        </w:numPr>
        <w:tabs>
          <w:tab w:val="left" w:pos="5040"/>
        </w:tabs>
        <w:ind w:left="360"/>
        <w:rPr>
          <w:rFonts w:ascii="Times New Roman" w:hAnsi="Times New Roman" w:cs="Times New Roman"/>
        </w:rPr>
      </w:pPr>
      <w:r w:rsidRPr="00BD19D5">
        <w:rPr>
          <w:rFonts w:ascii="Times New Roman" w:hAnsi="Times New Roman" w:cs="Times New Roman"/>
        </w:rPr>
        <w:t>Available rese</w:t>
      </w:r>
      <w:r>
        <w:rPr>
          <w:rFonts w:ascii="Times New Roman" w:hAnsi="Times New Roman" w:cs="Times New Roman"/>
        </w:rPr>
        <w:t>rves are low</w:t>
      </w:r>
      <w:r w:rsidRPr="00BD19D5">
        <w:rPr>
          <w:rFonts w:ascii="Times New Roman" w:hAnsi="Times New Roman" w:cs="Times New Roman"/>
        </w:rPr>
        <w:t xml:space="preserve">: The University only has enough </w:t>
      </w:r>
      <w:r w:rsidRPr="00BD19D5">
        <w:rPr>
          <w:rFonts w:ascii="Times New Roman" w:hAnsi="Times New Roman" w:cs="Times New Roman"/>
          <w:u w:val="single"/>
        </w:rPr>
        <w:t>available</w:t>
      </w:r>
      <w:r w:rsidRPr="00BD19D5">
        <w:rPr>
          <w:rFonts w:ascii="Times New Roman" w:hAnsi="Times New Roman" w:cs="Times New Roman"/>
        </w:rPr>
        <w:t xml:space="preserve"> reserves (known as operating liquidity) to sustain operations for 2.7 months on average -- less than the recommended 3-month mini</w:t>
      </w:r>
      <w:r>
        <w:rPr>
          <w:rFonts w:ascii="Times New Roman" w:hAnsi="Times New Roman" w:cs="Times New Roman"/>
        </w:rPr>
        <w:t>mum industry standard.  This operating liquidity is needed to manage</w:t>
      </w:r>
      <w:r w:rsidRPr="00BD19D5">
        <w:rPr>
          <w:rFonts w:ascii="Times New Roman" w:hAnsi="Times New Roman" w:cs="Times New Roman"/>
        </w:rPr>
        <w:t xml:space="preserve"> current </w:t>
      </w:r>
      <w:r>
        <w:rPr>
          <w:rFonts w:ascii="Times New Roman" w:hAnsi="Times New Roman" w:cs="Times New Roman"/>
        </w:rPr>
        <w:t>spending</w:t>
      </w:r>
      <w:r w:rsidRPr="00BD19D5">
        <w:rPr>
          <w:rFonts w:ascii="Times New Roman" w:hAnsi="Times New Roman" w:cs="Times New Roman"/>
        </w:rPr>
        <w:t xml:space="preserve">. If </w:t>
      </w:r>
      <w:r>
        <w:rPr>
          <w:rFonts w:ascii="Times New Roman" w:hAnsi="Times New Roman" w:cs="Times New Roman"/>
        </w:rPr>
        <w:t xml:space="preserve">we don’t maintain these </w:t>
      </w:r>
      <w:r w:rsidRPr="00BD19D5">
        <w:rPr>
          <w:rFonts w:ascii="Times New Roman" w:hAnsi="Times New Roman" w:cs="Times New Roman"/>
        </w:rPr>
        <w:t>balances</w:t>
      </w:r>
      <w:r>
        <w:rPr>
          <w:rFonts w:ascii="Times New Roman" w:hAnsi="Times New Roman" w:cs="Times New Roman"/>
        </w:rPr>
        <w:t>,</w:t>
      </w:r>
      <w:r w:rsidRPr="00BD19D5">
        <w:rPr>
          <w:rFonts w:ascii="Times New Roman" w:hAnsi="Times New Roman" w:cs="Times New Roman"/>
        </w:rPr>
        <w:t xml:space="preserve"> further cuts would be needed. </w:t>
      </w:r>
    </w:p>
    <w:p w:rsidR="00DA70AE" w:rsidRDefault="00DA70AE" w:rsidP="00E44627">
      <w:pPr>
        <w:rPr>
          <w:sz w:val="22"/>
          <w:szCs w:val="22"/>
        </w:rPr>
      </w:pPr>
    </w:p>
    <w:p w:rsidR="00DA70AE" w:rsidRPr="00E44627" w:rsidRDefault="00DA70AE" w:rsidP="00DA70AE">
      <w:pPr>
        <w:rPr>
          <w:b/>
          <w:color w:val="2F5496" w:themeColor="accent5" w:themeShade="BF"/>
          <w:sz w:val="22"/>
          <w:szCs w:val="22"/>
        </w:rPr>
      </w:pPr>
      <w:r>
        <w:rPr>
          <w:b/>
          <w:noProof/>
          <w:color w:val="0070C0"/>
          <w:sz w:val="22"/>
          <w:szCs w:val="22"/>
          <w:u w:val="single"/>
        </w:rPr>
        <mc:AlternateContent>
          <mc:Choice Requires="wps">
            <w:drawing>
              <wp:anchor distT="0" distB="0" distL="114300" distR="114300" simplePos="0" relativeHeight="251677696" behindDoc="0" locked="0" layoutInCell="1" allowOverlap="1" wp14:anchorId="7BE1930F" wp14:editId="17D39904">
                <wp:simplePos x="0" y="0"/>
                <wp:positionH relativeFrom="margin">
                  <wp:posOffset>3442225</wp:posOffset>
                </wp:positionH>
                <wp:positionV relativeFrom="paragraph">
                  <wp:posOffset>6611</wp:posOffset>
                </wp:positionV>
                <wp:extent cx="30228" cy="8501653"/>
                <wp:effectExtent l="0" t="0" r="27305" b="33020"/>
                <wp:wrapNone/>
                <wp:docPr id="6" name="Straight Connector 6"/>
                <wp:cNvGraphicFramePr/>
                <a:graphic xmlns:a="http://schemas.openxmlformats.org/drawingml/2006/main">
                  <a:graphicData uri="http://schemas.microsoft.com/office/word/2010/wordprocessingShape">
                    <wps:wsp>
                      <wps:cNvCnPr/>
                      <wps:spPr>
                        <a:xfrm>
                          <a:off x="0" y="0"/>
                          <a:ext cx="30228" cy="8501653"/>
                        </a:xfrm>
                        <a:prstGeom prst="line">
                          <a:avLst/>
                        </a:prstGeom>
                        <a:noFill/>
                        <a:ln w="635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85A561"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05pt,.5pt" to="273.45pt,6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" strokecolor="#2f5597" strokeweight=".5pt">
                <v:stroke joinstyle="miter"/>
                <w10:wrap anchorx="margin"/>
              </v:line>
            </w:pict>
          </mc:Fallback>
        </mc:AlternateContent>
      </w:r>
      <w:r w:rsidRPr="00E44627">
        <w:rPr>
          <w:b/>
          <w:color w:val="2F5496" w:themeColor="accent5" w:themeShade="BF"/>
          <w:sz w:val="22"/>
          <w:szCs w:val="22"/>
          <w:u w:val="single"/>
        </w:rPr>
        <w:t>Claim</w:t>
      </w:r>
      <w:r w:rsidRPr="00E44627">
        <w:rPr>
          <w:b/>
          <w:color w:val="2F5496" w:themeColor="accent5" w:themeShade="BF"/>
          <w:sz w:val="22"/>
          <w:szCs w:val="22"/>
        </w:rPr>
        <w:t>: The Federal Government might provide aid to the State or directly to the University to help resolve the financial situation.</w:t>
      </w:r>
    </w:p>
    <w:p w:rsidR="00DA70AE" w:rsidRPr="00BD19D5" w:rsidRDefault="00DA70AE" w:rsidP="00DA70AE">
      <w:pPr>
        <w:rPr>
          <w:sz w:val="22"/>
          <w:szCs w:val="22"/>
        </w:rPr>
      </w:pPr>
    </w:p>
    <w:p w:rsidR="00DA70AE" w:rsidRPr="00E619C5" w:rsidRDefault="00DA70AE" w:rsidP="00DA70AE">
      <w:pPr>
        <w:rPr>
          <w:b/>
          <w:sz w:val="22"/>
          <w:szCs w:val="22"/>
        </w:rPr>
      </w:pPr>
      <w:r w:rsidRPr="00E619C5">
        <w:rPr>
          <w:b/>
          <w:sz w:val="22"/>
          <w:szCs w:val="22"/>
        </w:rPr>
        <w:lastRenderedPageBreak/>
        <w:t>The Facts</w:t>
      </w:r>
    </w:p>
    <w:p w:rsidR="00DA70AE" w:rsidRPr="00BD19D5" w:rsidRDefault="00DA70AE" w:rsidP="00DA70AE">
      <w:pPr>
        <w:pStyle w:val="ListParagraph"/>
        <w:numPr>
          <w:ilvl w:val="0"/>
          <w:numId w:val="4"/>
        </w:numPr>
        <w:ind w:left="360"/>
        <w:rPr>
          <w:rFonts w:ascii="Times New Roman" w:hAnsi="Times New Roman" w:cs="Times New Roman"/>
        </w:rPr>
      </w:pPr>
      <w:r w:rsidRPr="00BD19D5">
        <w:rPr>
          <w:rFonts w:ascii="Times New Roman" w:hAnsi="Times New Roman" w:cs="Times New Roman"/>
        </w:rPr>
        <w:t xml:space="preserve">It is unknown whether or when any future federal stimulus package will include aid to the Commonwealth or to higher education. </w:t>
      </w:r>
    </w:p>
    <w:p w:rsidR="00DA70AE" w:rsidRPr="00BD19D5" w:rsidRDefault="00DA70AE" w:rsidP="00DA70AE">
      <w:pPr>
        <w:pStyle w:val="ListParagraph"/>
        <w:numPr>
          <w:ilvl w:val="0"/>
          <w:numId w:val="4"/>
        </w:numPr>
        <w:ind w:left="360"/>
        <w:rPr>
          <w:rFonts w:ascii="Times New Roman" w:hAnsi="Times New Roman" w:cs="Times New Roman"/>
        </w:rPr>
      </w:pPr>
      <w:r w:rsidRPr="00BD19D5">
        <w:rPr>
          <w:rFonts w:ascii="Times New Roman" w:hAnsi="Times New Roman" w:cs="Times New Roman"/>
        </w:rPr>
        <w:t xml:space="preserve">If a stimulus package does materialize, it could include significant restrictions on how the money could be spent. </w:t>
      </w:r>
    </w:p>
    <w:p w:rsidR="00DA70AE" w:rsidRPr="00BD19D5" w:rsidRDefault="00DA70AE" w:rsidP="00DA70AE">
      <w:pPr>
        <w:pStyle w:val="ListParagraph"/>
        <w:numPr>
          <w:ilvl w:val="2"/>
          <w:numId w:val="4"/>
        </w:numPr>
        <w:ind w:left="990" w:hanging="270"/>
        <w:rPr>
          <w:rFonts w:ascii="Times New Roman" w:hAnsi="Times New Roman" w:cs="Times New Roman"/>
        </w:rPr>
      </w:pPr>
      <w:r w:rsidRPr="00BD19D5">
        <w:rPr>
          <w:rFonts w:ascii="Times New Roman" w:hAnsi="Times New Roman" w:cs="Times New Roman"/>
        </w:rPr>
        <w:t xml:space="preserve">For example, the last stimulus package required higher education to use 50% of the federal money for direct student aid. </w:t>
      </w:r>
    </w:p>
    <w:p w:rsidR="00DA70AE" w:rsidRDefault="00DA70AE" w:rsidP="00DA70AE">
      <w:pPr>
        <w:pStyle w:val="ListParagraph"/>
        <w:numPr>
          <w:ilvl w:val="0"/>
          <w:numId w:val="4"/>
        </w:numPr>
        <w:ind w:left="360"/>
        <w:rPr>
          <w:rFonts w:ascii="Times New Roman" w:hAnsi="Times New Roman" w:cs="Times New Roman"/>
        </w:rPr>
      </w:pPr>
      <w:r w:rsidRPr="00BD19D5">
        <w:rPr>
          <w:rFonts w:ascii="Times New Roman" w:hAnsi="Times New Roman" w:cs="Times New Roman"/>
        </w:rPr>
        <w:t xml:space="preserve">If it does become available, federal aid is a one-time resource that does not address structural deficits that may continue into subsequent </w:t>
      </w:r>
      <w:r>
        <w:rPr>
          <w:rFonts w:ascii="Times New Roman" w:hAnsi="Times New Roman" w:cs="Times New Roman"/>
        </w:rPr>
        <w:t>years</w:t>
      </w:r>
      <w:r w:rsidRPr="00BD19D5">
        <w:rPr>
          <w:rFonts w:ascii="Times New Roman" w:hAnsi="Times New Roman" w:cs="Times New Roman"/>
        </w:rPr>
        <w:t xml:space="preserve">. </w:t>
      </w:r>
    </w:p>
    <w:p w:rsidR="00DA70AE" w:rsidRDefault="00DA70AE" w:rsidP="00DA70AE">
      <w:pPr>
        <w:pStyle w:val="ListParagraph"/>
        <w:rPr>
          <w:rFonts w:ascii="Times New Roman" w:hAnsi="Times New Roman" w:cs="Times New Roman"/>
        </w:rPr>
      </w:pPr>
      <w:r>
        <w:rPr>
          <w:noProof/>
          <w:color w:val="0070C0"/>
        </w:rPr>
        <mc:AlternateContent>
          <mc:Choice Requires="wps">
            <w:drawing>
              <wp:anchor distT="0" distB="0" distL="114300" distR="114300" simplePos="0" relativeHeight="251673600" behindDoc="0" locked="0" layoutInCell="1" allowOverlap="1" wp14:anchorId="7BEA8C84" wp14:editId="701DAB6C">
                <wp:simplePos x="0" y="0"/>
                <wp:positionH relativeFrom="column">
                  <wp:posOffset>-120913</wp:posOffset>
                </wp:positionH>
                <wp:positionV relativeFrom="paragraph">
                  <wp:posOffset>105798</wp:posOffset>
                </wp:positionV>
                <wp:extent cx="34353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3435350" cy="0"/>
                        </a:xfrm>
                        <a:prstGeom prst="line">
                          <a:avLst/>
                        </a:prstGeom>
                        <a:noFill/>
                        <a:ln w="6350" cap="flat" cmpd="sng" algn="ctr">
                          <a:solidFill>
                            <a:srgbClr val="4472C4">
                              <a:lumMod val="75000"/>
                            </a:srgbClr>
                          </a:solidFill>
                          <a:prstDash val="solid"/>
                          <a:miter lim="800000"/>
                        </a:ln>
                        <a:effectLst/>
                      </wps:spPr>
                      <wps:bodyPr/>
                    </wps:wsp>
                  </a:graphicData>
                </a:graphic>
              </wp:anchor>
            </w:drawing>
          </mc:Choice>
          <mc:Fallback>
            <w:pict>
              <v:line w14:anchorId="20A572F6"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5pt,8.35pt" to="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" strokecolor="#2f5597" strokeweight=".5pt">
                <v:stroke joinstyle="miter"/>
              </v:line>
            </w:pict>
          </mc:Fallback>
        </mc:AlternateContent>
      </w:r>
    </w:p>
    <w:p w:rsidR="00DA70AE" w:rsidRPr="00E44627" w:rsidRDefault="00DA70AE" w:rsidP="00DA70AE">
      <w:pPr>
        <w:rPr>
          <w:b/>
          <w:color w:val="2F5496" w:themeColor="accent5" w:themeShade="BF"/>
          <w:sz w:val="22"/>
          <w:szCs w:val="22"/>
        </w:rPr>
      </w:pPr>
      <w:r w:rsidRPr="00E44627">
        <w:rPr>
          <w:b/>
          <w:color w:val="2F5496" w:themeColor="accent5" w:themeShade="BF"/>
          <w:sz w:val="22"/>
          <w:szCs w:val="22"/>
          <w:u w:val="single"/>
        </w:rPr>
        <w:t>Claim</w:t>
      </w:r>
      <w:r w:rsidRPr="00E44627">
        <w:rPr>
          <w:b/>
          <w:color w:val="2F5496" w:themeColor="accent5" w:themeShade="BF"/>
          <w:sz w:val="22"/>
          <w:szCs w:val="22"/>
        </w:rPr>
        <w:t>: There have been no cuts in the UMass System Office (UMSO).</w:t>
      </w:r>
    </w:p>
    <w:p w:rsidR="00DA70AE" w:rsidRPr="00BD19D5" w:rsidRDefault="00DA70AE" w:rsidP="00DA70AE">
      <w:pPr>
        <w:pStyle w:val="ListParagraph"/>
        <w:spacing w:after="0"/>
        <w:ind w:left="0"/>
        <w:rPr>
          <w:rFonts w:ascii="Times New Roman" w:hAnsi="Times New Roman" w:cs="Times New Roman"/>
        </w:rPr>
      </w:pPr>
    </w:p>
    <w:p w:rsidR="00DA70AE" w:rsidRPr="008C5EA4" w:rsidRDefault="00DA70AE" w:rsidP="00DA70AE">
      <w:pPr>
        <w:pStyle w:val="ListParagraph"/>
        <w:spacing w:after="0"/>
        <w:ind w:left="0"/>
        <w:rPr>
          <w:rFonts w:ascii="Times New Roman" w:hAnsi="Times New Roman" w:cs="Times New Roman"/>
          <w:b/>
        </w:rPr>
      </w:pPr>
      <w:r w:rsidRPr="008C5EA4">
        <w:rPr>
          <w:rFonts w:ascii="Times New Roman" w:hAnsi="Times New Roman" w:cs="Times New Roman"/>
          <w:b/>
        </w:rPr>
        <w:t>The Facts</w:t>
      </w:r>
    </w:p>
    <w:p w:rsidR="00DA70AE" w:rsidRPr="00BD19D5" w:rsidRDefault="00DA70AE" w:rsidP="00DA70AE">
      <w:pPr>
        <w:pStyle w:val="ListParagraph"/>
        <w:ind w:left="0"/>
        <w:rPr>
          <w:rFonts w:ascii="Times New Roman" w:hAnsi="Times New Roman" w:cs="Times New Roman"/>
        </w:rPr>
      </w:pPr>
      <w:r w:rsidRPr="00BD19D5">
        <w:rPr>
          <w:rFonts w:ascii="Times New Roman" w:hAnsi="Times New Roman" w:cs="Times New Roman"/>
        </w:rPr>
        <w:t>The UMSO has reduced its assessment to the campuses by 5%, providing $4.7 million in relief for FY</w:t>
      </w:r>
      <w:r w:rsidR="00DF56A3">
        <w:rPr>
          <w:rFonts w:ascii="Times New Roman" w:hAnsi="Times New Roman" w:cs="Times New Roman"/>
        </w:rPr>
        <w:t>20</w:t>
      </w:r>
      <w:r w:rsidRPr="00BD19D5">
        <w:rPr>
          <w:rFonts w:ascii="Times New Roman" w:hAnsi="Times New Roman" w:cs="Times New Roman"/>
        </w:rPr>
        <w:t>21.  The UMSO accomplished this by taking the following actions:</w:t>
      </w:r>
    </w:p>
    <w:p w:rsidR="00DA70AE" w:rsidRPr="00BD19D5" w:rsidRDefault="00DA70AE" w:rsidP="00DA70AE">
      <w:pPr>
        <w:pStyle w:val="ListParagraph"/>
        <w:ind w:left="0"/>
        <w:rPr>
          <w:rFonts w:ascii="Times New Roman" w:hAnsi="Times New Roman" w:cs="Times New Roman"/>
        </w:rPr>
      </w:pPr>
    </w:p>
    <w:p w:rsidR="00DA70AE" w:rsidRPr="00EA42B9" w:rsidRDefault="00DA70AE" w:rsidP="00DA70AE">
      <w:pPr>
        <w:pStyle w:val="ListParagraph"/>
        <w:numPr>
          <w:ilvl w:val="0"/>
          <w:numId w:val="3"/>
        </w:numPr>
        <w:ind w:left="360"/>
        <w:rPr>
          <w:rFonts w:ascii="Times New Roman" w:hAnsi="Times New Roman" w:cs="Times New Roman"/>
        </w:rPr>
      </w:pPr>
      <w:r w:rsidRPr="00EA42B9">
        <w:rPr>
          <w:rFonts w:ascii="Times New Roman" w:hAnsi="Times New Roman" w:cs="Times New Roman"/>
        </w:rPr>
        <w:t>Implementing both a spring and fall furlough for employees earning more than $100,000 – a 4% salary reduction (on average).</w:t>
      </w:r>
    </w:p>
    <w:p w:rsidR="00DA70AE" w:rsidRPr="00EA42B9" w:rsidRDefault="00DA70AE" w:rsidP="00DA70AE">
      <w:pPr>
        <w:pStyle w:val="ListParagraph"/>
        <w:numPr>
          <w:ilvl w:val="0"/>
          <w:numId w:val="3"/>
        </w:numPr>
        <w:ind w:left="360"/>
        <w:rPr>
          <w:rFonts w:ascii="Times New Roman" w:hAnsi="Times New Roman" w:cs="Times New Roman"/>
        </w:rPr>
      </w:pPr>
      <w:r w:rsidRPr="00EA42B9">
        <w:rPr>
          <w:rFonts w:ascii="Times New Roman" w:hAnsi="Times New Roman" w:cs="Times New Roman"/>
        </w:rPr>
        <w:t xml:space="preserve">Restricting hiring, which resulted in 11 funded positions being frozen. </w:t>
      </w:r>
    </w:p>
    <w:p w:rsidR="00DA70AE" w:rsidRPr="00EA42B9" w:rsidRDefault="00DA70AE" w:rsidP="00DA70AE">
      <w:pPr>
        <w:pStyle w:val="ListParagraph"/>
        <w:numPr>
          <w:ilvl w:val="0"/>
          <w:numId w:val="3"/>
        </w:numPr>
        <w:ind w:left="360"/>
        <w:rPr>
          <w:rFonts w:ascii="Times New Roman" w:hAnsi="Times New Roman" w:cs="Times New Roman"/>
        </w:rPr>
      </w:pPr>
      <w:r w:rsidRPr="00EA42B9">
        <w:rPr>
          <w:rFonts w:ascii="Times New Roman" w:hAnsi="Times New Roman" w:cs="Times New Roman"/>
        </w:rPr>
        <w:t>Reducing the workforce by eliminating 30 vacant position and laying off 7 employees resulting in a 10.5% decrease in the nu</w:t>
      </w:r>
      <w:r w:rsidR="00DF56A3">
        <w:rPr>
          <w:rFonts w:ascii="Times New Roman" w:hAnsi="Times New Roman" w:cs="Times New Roman"/>
        </w:rPr>
        <w:t>mber of budgeted position in FY</w:t>
      </w:r>
      <w:r w:rsidRPr="00EA42B9">
        <w:rPr>
          <w:rFonts w:ascii="Times New Roman" w:hAnsi="Times New Roman" w:cs="Times New Roman"/>
        </w:rPr>
        <w:t>2021.</w:t>
      </w:r>
    </w:p>
    <w:p w:rsidR="00DA70AE" w:rsidRPr="00EA42B9" w:rsidRDefault="00DA70AE" w:rsidP="00DA70AE">
      <w:pPr>
        <w:pStyle w:val="ListParagraph"/>
        <w:numPr>
          <w:ilvl w:val="0"/>
          <w:numId w:val="3"/>
        </w:numPr>
        <w:ind w:left="360"/>
      </w:pPr>
      <w:r w:rsidRPr="00EA42B9">
        <w:rPr>
          <w:rFonts w:ascii="Times New Roman" w:hAnsi="Times New Roman" w:cs="Times New Roman"/>
        </w:rPr>
        <w:t>Requiring forced vacation usage for employees with 2-plus weeks of vacation.</w:t>
      </w:r>
    </w:p>
    <w:p w:rsidR="00DA70AE" w:rsidRPr="00EA42B9" w:rsidRDefault="00DA70AE" w:rsidP="00DA70AE">
      <w:pPr>
        <w:pStyle w:val="ListParagraph"/>
        <w:numPr>
          <w:ilvl w:val="0"/>
          <w:numId w:val="3"/>
        </w:numPr>
        <w:ind w:left="360"/>
      </w:pPr>
      <w:r w:rsidRPr="00EA42B9">
        <w:rPr>
          <w:rFonts w:ascii="Times New Roman" w:hAnsi="Times New Roman" w:cs="Times New Roman"/>
        </w:rPr>
        <w:t>Implementing a 10% spending cut in all non-personnel costs.</w:t>
      </w:r>
      <w:r w:rsidRPr="00EA42B9" w:rsidDel="00782935">
        <w:rPr>
          <w:rFonts w:ascii="Times New Roman" w:hAnsi="Times New Roman" w:cs="Times New Roman"/>
        </w:rPr>
        <w:t xml:space="preserve"> </w:t>
      </w:r>
    </w:p>
    <w:p w:rsidR="00DA70AE" w:rsidRDefault="00DA70AE" w:rsidP="00DA70AE">
      <w:pPr>
        <w:pStyle w:val="ListParagraph"/>
        <w:numPr>
          <w:ilvl w:val="0"/>
          <w:numId w:val="3"/>
        </w:numPr>
        <w:ind w:left="360"/>
        <w:rPr>
          <w:rFonts w:ascii="Times New Roman" w:hAnsi="Times New Roman" w:cs="Times New Roman"/>
        </w:rPr>
      </w:pPr>
      <w:r w:rsidRPr="00EA42B9">
        <w:rPr>
          <w:rFonts w:ascii="Times New Roman" w:hAnsi="Times New Roman" w:cs="Times New Roman"/>
        </w:rPr>
        <w:t>Continued controls on non-personne</w:t>
      </w:r>
      <w:r w:rsidRPr="00214F92">
        <w:rPr>
          <w:rFonts w:ascii="Times New Roman" w:hAnsi="Times New Roman" w:cs="Times New Roman"/>
        </w:rPr>
        <w:t xml:space="preserve">l spend; only essential spending which requires a justification to demonstrate its criticality.  </w:t>
      </w:r>
    </w:p>
    <w:p w:rsidR="00DA70AE" w:rsidRDefault="00DA70AE" w:rsidP="00DA70AE">
      <w:pPr>
        <w:pStyle w:val="ListParagraph"/>
        <w:ind w:left="360"/>
        <w:rPr>
          <w:rFonts w:ascii="Times New Roman" w:hAnsi="Times New Roman" w:cs="Times New Roman"/>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Default="00DA70AE" w:rsidP="00DA70AE">
      <w:pPr>
        <w:rPr>
          <w:b/>
          <w:color w:val="2F5496" w:themeColor="accent5" w:themeShade="BF"/>
          <w:sz w:val="22"/>
          <w:szCs w:val="22"/>
          <w:u w:val="single"/>
        </w:rPr>
      </w:pPr>
    </w:p>
    <w:p w:rsidR="00DA70AE" w:rsidRPr="00E44627" w:rsidRDefault="00DA70AE" w:rsidP="00DA70AE">
      <w:pPr>
        <w:rPr>
          <w:b/>
          <w:color w:val="2F5496" w:themeColor="accent5" w:themeShade="BF"/>
          <w:sz w:val="22"/>
          <w:szCs w:val="22"/>
        </w:rPr>
      </w:pPr>
      <w:r w:rsidRPr="00E44627">
        <w:rPr>
          <w:b/>
          <w:color w:val="2F5496" w:themeColor="accent5" w:themeShade="BF"/>
          <w:sz w:val="22"/>
          <w:szCs w:val="22"/>
          <w:u w:val="single"/>
        </w:rPr>
        <w:lastRenderedPageBreak/>
        <w:t>Claim</w:t>
      </w:r>
      <w:r w:rsidRPr="00E44627">
        <w:rPr>
          <w:b/>
          <w:color w:val="2F5496" w:themeColor="accent5" w:themeShade="BF"/>
          <w:sz w:val="22"/>
          <w:szCs w:val="22"/>
        </w:rPr>
        <w:t xml:space="preserve">: The reduction </w:t>
      </w:r>
      <w:r w:rsidRPr="00843EEE">
        <w:rPr>
          <w:b/>
          <w:color w:val="2F5496" w:themeColor="accent5" w:themeShade="BF"/>
          <w:sz w:val="22"/>
          <w:szCs w:val="22"/>
        </w:rPr>
        <w:t>in Fall 2020 enrollme</w:t>
      </w:r>
      <w:r w:rsidRPr="00E44627">
        <w:rPr>
          <w:b/>
          <w:color w:val="2F5496" w:themeColor="accent5" w:themeShade="BF"/>
          <w:sz w:val="22"/>
          <w:szCs w:val="22"/>
        </w:rPr>
        <w:t>nt was less than anticipated so there is extra money in the budget.</w:t>
      </w:r>
    </w:p>
    <w:p w:rsidR="00DA70AE" w:rsidRDefault="00DA70AE" w:rsidP="00DA70AE">
      <w:pPr>
        <w:rPr>
          <w:sz w:val="22"/>
          <w:szCs w:val="22"/>
        </w:rPr>
      </w:pPr>
    </w:p>
    <w:p w:rsidR="00DA70AE" w:rsidRPr="00E619C5" w:rsidRDefault="00DA70AE" w:rsidP="00DA70AE">
      <w:pPr>
        <w:rPr>
          <w:b/>
          <w:sz w:val="22"/>
          <w:szCs w:val="22"/>
        </w:rPr>
      </w:pPr>
      <w:r w:rsidRPr="00E619C5">
        <w:rPr>
          <w:b/>
          <w:sz w:val="22"/>
          <w:szCs w:val="22"/>
        </w:rPr>
        <w:t>The Facts</w:t>
      </w:r>
    </w:p>
    <w:p w:rsidR="00DA70AE" w:rsidRDefault="00DA70AE" w:rsidP="00DA70AE">
      <w:pPr>
        <w:rPr>
          <w:sz w:val="22"/>
          <w:szCs w:val="22"/>
        </w:rPr>
      </w:pPr>
      <w:r w:rsidRPr="00BD19D5">
        <w:rPr>
          <w:sz w:val="22"/>
          <w:szCs w:val="22"/>
        </w:rPr>
        <w:t xml:space="preserve">The lower-than-expected reduction </w:t>
      </w:r>
      <w:r w:rsidRPr="00843EEE">
        <w:rPr>
          <w:sz w:val="22"/>
          <w:szCs w:val="22"/>
        </w:rPr>
        <w:t>in Fall 2020 enro</w:t>
      </w:r>
      <w:r w:rsidRPr="00BD19D5">
        <w:rPr>
          <w:sz w:val="22"/>
          <w:szCs w:val="22"/>
        </w:rPr>
        <w:t xml:space="preserve">llment </w:t>
      </w:r>
      <w:r>
        <w:rPr>
          <w:sz w:val="22"/>
          <w:szCs w:val="22"/>
        </w:rPr>
        <w:t xml:space="preserve">was </w:t>
      </w:r>
      <w:r w:rsidRPr="00BD19D5">
        <w:rPr>
          <w:sz w:val="22"/>
          <w:szCs w:val="22"/>
        </w:rPr>
        <w:t>offset by the dramatic loss of Fall 2020 housing and dining revenue.</w:t>
      </w:r>
    </w:p>
    <w:p w:rsidR="00DA70AE" w:rsidRDefault="00DA70AE" w:rsidP="00DA70AE">
      <w:pPr>
        <w:rPr>
          <w:sz w:val="22"/>
          <w:szCs w:val="22"/>
        </w:rPr>
      </w:pPr>
    </w:p>
    <w:p w:rsidR="00DA70AE" w:rsidRPr="00BD19D5" w:rsidRDefault="00DA70AE" w:rsidP="00DA70AE">
      <w:pPr>
        <w:rPr>
          <w:sz w:val="22"/>
          <w:szCs w:val="22"/>
        </w:rPr>
      </w:pPr>
      <w:r>
        <w:rPr>
          <w:noProof/>
          <w:color w:val="0070C0"/>
          <w:sz w:val="22"/>
          <w:szCs w:val="22"/>
        </w:rPr>
        <mc:AlternateContent>
          <mc:Choice Requires="wps">
            <w:drawing>
              <wp:anchor distT="0" distB="0" distL="114300" distR="114300" simplePos="0" relativeHeight="251675648" behindDoc="0" locked="0" layoutInCell="1" allowOverlap="1" wp14:anchorId="7BEA8C84" wp14:editId="701DAB6C">
                <wp:simplePos x="0" y="0"/>
                <wp:positionH relativeFrom="column">
                  <wp:posOffset>0</wp:posOffset>
                </wp:positionH>
                <wp:positionV relativeFrom="paragraph">
                  <wp:posOffset>-635</wp:posOffset>
                </wp:positionV>
                <wp:extent cx="343535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3435350" cy="0"/>
                        </a:xfrm>
                        <a:prstGeom prst="line">
                          <a:avLst/>
                        </a:prstGeom>
                        <a:noFill/>
                        <a:ln w="6350" cap="flat" cmpd="sng" algn="ctr">
                          <a:solidFill>
                            <a:srgbClr val="4472C4">
                              <a:lumMod val="75000"/>
                            </a:srgbClr>
                          </a:solidFill>
                          <a:prstDash val="solid"/>
                          <a:miter lim="800000"/>
                        </a:ln>
                        <a:effectLst/>
                      </wps:spPr>
                      <wps:bodyPr/>
                    </wps:wsp>
                  </a:graphicData>
                </a:graphic>
              </wp:anchor>
            </w:drawing>
          </mc:Choice>
          <mc:Fallback>
            <w:pict>
              <v:line w14:anchorId="3BF458FF"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27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" strokecolor="#2f5597" strokeweight=".5pt">
                <v:stroke joinstyle="miter"/>
              </v:line>
            </w:pict>
          </mc:Fallback>
        </mc:AlternateContent>
      </w:r>
    </w:p>
    <w:p w:rsidR="00DA70AE" w:rsidRDefault="00DA70AE" w:rsidP="00DA70AE">
      <w:r w:rsidRPr="00DF74DC">
        <w:rPr>
          <w:b/>
          <w:color w:val="2F5496" w:themeColor="accent5" w:themeShade="BF"/>
          <w:sz w:val="22"/>
          <w:szCs w:val="22"/>
        </w:rPr>
        <w:t>Claim: The University could remove depreciation from its budget, since it is an accounting mechanism and not cash.</w:t>
      </w:r>
      <w:r>
        <w:t xml:space="preserve"> </w:t>
      </w:r>
    </w:p>
    <w:p w:rsidR="00DA70AE" w:rsidRPr="00843EEE" w:rsidRDefault="00DA70AE" w:rsidP="00DA70AE">
      <w:pPr>
        <w:rPr>
          <w:sz w:val="22"/>
          <w:szCs w:val="22"/>
        </w:rPr>
      </w:pPr>
    </w:p>
    <w:p w:rsidR="00DA70AE" w:rsidRPr="00843EEE" w:rsidRDefault="00DA70AE" w:rsidP="00DA70AE">
      <w:pPr>
        <w:rPr>
          <w:b/>
          <w:sz w:val="22"/>
          <w:szCs w:val="22"/>
        </w:rPr>
      </w:pPr>
      <w:r w:rsidRPr="00843EEE">
        <w:rPr>
          <w:b/>
          <w:sz w:val="22"/>
          <w:szCs w:val="22"/>
        </w:rPr>
        <w:t>The Facts</w:t>
      </w:r>
    </w:p>
    <w:p w:rsidR="00DA70AE" w:rsidRPr="00843EEE" w:rsidRDefault="00DA70AE" w:rsidP="00DA70AE">
      <w:pPr>
        <w:rPr>
          <w:sz w:val="22"/>
          <w:szCs w:val="22"/>
        </w:rPr>
      </w:pPr>
      <w:r w:rsidRPr="00843EEE">
        <w:rPr>
          <w:sz w:val="22"/>
          <w:szCs w:val="22"/>
        </w:rPr>
        <w:t xml:space="preserve">Depreciation is a required accounting method that allocates the cost of a physical asset over its useful life. Governmental Accounting Standards Board (GASB) </w:t>
      </w:r>
      <w:r w:rsidRPr="00843EEE">
        <w:rPr>
          <w:sz w:val="22"/>
          <w:szCs w:val="22"/>
          <w:u w:val="single"/>
        </w:rPr>
        <w:t>requires</w:t>
      </w:r>
      <w:r w:rsidRPr="00843EEE">
        <w:rPr>
          <w:sz w:val="22"/>
          <w:szCs w:val="22"/>
        </w:rPr>
        <w:t xml:space="preserve"> governmental entities to produce financial statements which depreciate capital assets over their estimated useful lives.</w:t>
      </w:r>
    </w:p>
    <w:p w:rsidR="00DA70AE" w:rsidRPr="00843EEE" w:rsidRDefault="00DA70AE" w:rsidP="00DA70AE">
      <w:pPr>
        <w:rPr>
          <w:b/>
          <w:bCs/>
          <w:i/>
          <w:iCs/>
          <w:sz w:val="22"/>
          <w:szCs w:val="22"/>
        </w:rPr>
      </w:pPr>
    </w:p>
    <w:p w:rsidR="00DA70AE" w:rsidRPr="00843EEE" w:rsidRDefault="00DA70AE" w:rsidP="00DA70AE">
      <w:pPr>
        <w:rPr>
          <w:sz w:val="22"/>
          <w:szCs w:val="22"/>
        </w:rPr>
      </w:pPr>
      <w:r w:rsidRPr="00843EEE">
        <w:rPr>
          <w:sz w:val="22"/>
          <w:szCs w:val="22"/>
        </w:rPr>
        <w:t>If depreciation were not properly accounted for the auditors would qualify their opinion, or at worst issue an adverse opinion on the University’s financial statements.  These negative audit opinions could result in:</w:t>
      </w:r>
    </w:p>
    <w:p w:rsidR="00DA70AE" w:rsidRPr="00843EEE" w:rsidRDefault="00DA70AE" w:rsidP="00DA70AE">
      <w:pPr>
        <w:rPr>
          <w:sz w:val="22"/>
          <w:szCs w:val="22"/>
        </w:rPr>
      </w:pPr>
    </w:p>
    <w:p w:rsidR="00DA70AE" w:rsidRPr="00843EEE" w:rsidRDefault="00DA70AE" w:rsidP="00DA70AE">
      <w:pPr>
        <w:numPr>
          <w:ilvl w:val="0"/>
          <w:numId w:val="11"/>
        </w:numPr>
        <w:rPr>
          <w:sz w:val="22"/>
          <w:szCs w:val="22"/>
        </w:rPr>
      </w:pPr>
      <w:r w:rsidRPr="00843EEE">
        <w:rPr>
          <w:sz w:val="22"/>
          <w:szCs w:val="22"/>
        </w:rPr>
        <w:t xml:space="preserve">Debt could be called by bondholders; </w:t>
      </w:r>
    </w:p>
    <w:p w:rsidR="00DA70AE" w:rsidRPr="00843EEE" w:rsidRDefault="00DA70AE" w:rsidP="00DA70AE">
      <w:pPr>
        <w:numPr>
          <w:ilvl w:val="0"/>
          <w:numId w:val="11"/>
        </w:numPr>
        <w:rPr>
          <w:sz w:val="22"/>
          <w:szCs w:val="22"/>
        </w:rPr>
      </w:pPr>
      <w:r w:rsidRPr="00843EEE">
        <w:rPr>
          <w:sz w:val="22"/>
          <w:szCs w:val="22"/>
        </w:rPr>
        <w:t>Future debt would be significantly more expensive and difficult to secure;</w:t>
      </w:r>
    </w:p>
    <w:p w:rsidR="00DA70AE" w:rsidRPr="00843EEE" w:rsidRDefault="00DA70AE" w:rsidP="00DA70AE">
      <w:pPr>
        <w:numPr>
          <w:ilvl w:val="0"/>
          <w:numId w:val="11"/>
        </w:numPr>
        <w:rPr>
          <w:sz w:val="22"/>
          <w:szCs w:val="22"/>
        </w:rPr>
      </w:pPr>
      <w:r w:rsidRPr="00843EEE">
        <w:rPr>
          <w:sz w:val="22"/>
          <w:szCs w:val="22"/>
        </w:rPr>
        <w:t>Grants could be canceled or recalled;</w:t>
      </w:r>
    </w:p>
    <w:p w:rsidR="00DA70AE" w:rsidRPr="00843EEE" w:rsidRDefault="00DA70AE" w:rsidP="00DA70AE">
      <w:pPr>
        <w:numPr>
          <w:ilvl w:val="0"/>
          <w:numId w:val="11"/>
        </w:numPr>
        <w:rPr>
          <w:sz w:val="22"/>
          <w:szCs w:val="22"/>
        </w:rPr>
      </w:pPr>
      <w:r w:rsidRPr="00843EEE">
        <w:rPr>
          <w:sz w:val="22"/>
          <w:szCs w:val="22"/>
        </w:rPr>
        <w:t xml:space="preserve">Student federal financial aid for students could be in jeopardy; </w:t>
      </w:r>
    </w:p>
    <w:p w:rsidR="00DA70AE" w:rsidRPr="00843EEE" w:rsidRDefault="00DA70AE" w:rsidP="00DA70AE">
      <w:pPr>
        <w:numPr>
          <w:ilvl w:val="0"/>
          <w:numId w:val="11"/>
        </w:numPr>
        <w:rPr>
          <w:sz w:val="22"/>
          <w:szCs w:val="22"/>
        </w:rPr>
      </w:pPr>
      <w:r w:rsidRPr="00843EEE">
        <w:rPr>
          <w:sz w:val="22"/>
          <w:szCs w:val="22"/>
        </w:rPr>
        <w:t>Fundraising would be adversely impacted; and</w:t>
      </w:r>
    </w:p>
    <w:p w:rsidR="00DA70AE" w:rsidRPr="00843EEE" w:rsidRDefault="00DA70AE" w:rsidP="00DA70AE">
      <w:pPr>
        <w:numPr>
          <w:ilvl w:val="0"/>
          <w:numId w:val="11"/>
        </w:numPr>
        <w:rPr>
          <w:sz w:val="22"/>
          <w:szCs w:val="22"/>
        </w:rPr>
      </w:pPr>
      <w:r w:rsidRPr="00843EEE">
        <w:rPr>
          <w:sz w:val="22"/>
          <w:szCs w:val="22"/>
        </w:rPr>
        <w:t xml:space="preserve">Consequences from the Commonwealth. </w:t>
      </w:r>
    </w:p>
    <w:p w:rsidR="00A03393" w:rsidRPr="00A03393" w:rsidRDefault="00A03393" w:rsidP="00A03393">
      <w:r>
        <w:rPr>
          <w:noProof/>
        </w:rPr>
        <mc:AlternateContent>
          <mc:Choice Requires="wps">
            <w:drawing>
              <wp:anchor distT="0" distB="0" distL="114300" distR="114300" simplePos="0" relativeHeight="251665408" behindDoc="0" locked="0" layoutInCell="1" allowOverlap="1">
                <wp:simplePos x="0" y="0"/>
                <wp:positionH relativeFrom="column">
                  <wp:posOffset>-177800</wp:posOffset>
                </wp:positionH>
                <wp:positionV relativeFrom="paragraph">
                  <wp:posOffset>102870</wp:posOffset>
                </wp:positionV>
                <wp:extent cx="3429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10E6A"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pt,8.1pt" to="2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" strokecolor="#5b9bd5 [3204]" strokeweight=".5pt">
                <v:stroke joinstyle="miter"/>
              </v:line>
            </w:pict>
          </mc:Fallback>
        </mc:AlternateContent>
      </w:r>
    </w:p>
    <w:p w:rsidR="003A4524" w:rsidRPr="006D70B8" w:rsidRDefault="00937470" w:rsidP="003A4524">
      <w:pPr>
        <w:rPr>
          <w:sz w:val="22"/>
          <w:szCs w:val="22"/>
        </w:rPr>
      </w:pPr>
      <w:r>
        <w:rPr>
          <w:sz w:val="22"/>
          <w:szCs w:val="22"/>
        </w:rPr>
        <w:t>T</w:t>
      </w:r>
      <w:r w:rsidR="003A4524" w:rsidRPr="006D70B8">
        <w:rPr>
          <w:sz w:val="22"/>
          <w:szCs w:val="22"/>
        </w:rPr>
        <w:t xml:space="preserve">he complete presentation that the Senior Vice President for Administration and Finance made the University’s Board of </w:t>
      </w:r>
      <w:r w:rsidR="00CE1CA0" w:rsidRPr="006D70B8">
        <w:rPr>
          <w:sz w:val="22"/>
          <w:szCs w:val="22"/>
        </w:rPr>
        <w:t>Trustees on September 22, 2020 i</w:t>
      </w:r>
      <w:r w:rsidR="003A4524" w:rsidRPr="006D70B8">
        <w:rPr>
          <w:sz w:val="22"/>
          <w:szCs w:val="22"/>
        </w:rPr>
        <w:t>s available at:</w:t>
      </w:r>
    </w:p>
    <w:p w:rsidR="003A4524" w:rsidRPr="006D70B8" w:rsidRDefault="003A4524" w:rsidP="003A4524">
      <w:pPr>
        <w:rPr>
          <w:sz w:val="22"/>
          <w:szCs w:val="22"/>
        </w:rPr>
      </w:pPr>
      <w:r w:rsidRPr="006D70B8">
        <w:rPr>
          <w:color w:val="1F497D"/>
          <w:sz w:val="22"/>
          <w:szCs w:val="22"/>
        </w:rPr>
        <w:t> </w:t>
      </w:r>
    </w:p>
    <w:p w:rsidR="003A4524" w:rsidRPr="006D70B8" w:rsidRDefault="00D75F6E" w:rsidP="003A4524">
      <w:pPr>
        <w:rPr>
          <w:sz w:val="22"/>
          <w:szCs w:val="22"/>
        </w:rPr>
      </w:pPr>
      <w:hyperlink r:id="rId8" w:history="1">
        <w:r w:rsidR="003A4524" w:rsidRPr="006D70B8">
          <w:rPr>
            <w:rStyle w:val="Hyperlink"/>
            <w:sz w:val="22"/>
            <w:szCs w:val="22"/>
          </w:rPr>
          <w:t>https://www.umassp.edu/sites/umassp.edu/files/publications/BOT.pdf</w:t>
        </w:r>
      </w:hyperlink>
    </w:p>
    <w:p w:rsidR="003A4524" w:rsidRPr="006D70B8" w:rsidRDefault="003A4524" w:rsidP="003A4524">
      <w:pPr>
        <w:rPr>
          <w:sz w:val="22"/>
          <w:szCs w:val="22"/>
        </w:rPr>
      </w:pPr>
      <w:r w:rsidRPr="006D70B8">
        <w:rPr>
          <w:color w:val="1F497D"/>
          <w:sz w:val="22"/>
          <w:szCs w:val="22"/>
        </w:rPr>
        <w:t> </w:t>
      </w:r>
    </w:p>
    <w:p w:rsidR="003A4524" w:rsidRPr="006D70B8" w:rsidRDefault="003A4524" w:rsidP="003A4524">
      <w:pPr>
        <w:rPr>
          <w:sz w:val="22"/>
          <w:szCs w:val="22"/>
        </w:rPr>
      </w:pPr>
      <w:r w:rsidRPr="006D70B8">
        <w:rPr>
          <w:sz w:val="22"/>
          <w:szCs w:val="22"/>
        </w:rPr>
        <w:t>The University’s Annual Financial Report is available at:</w:t>
      </w:r>
    </w:p>
    <w:p w:rsidR="003A4524" w:rsidRPr="006D70B8" w:rsidRDefault="003A4524" w:rsidP="003A4524">
      <w:pPr>
        <w:rPr>
          <w:sz w:val="22"/>
          <w:szCs w:val="22"/>
        </w:rPr>
      </w:pPr>
    </w:p>
    <w:p w:rsidR="003A4524" w:rsidRPr="006D70B8" w:rsidRDefault="00D75F6E" w:rsidP="003A4524">
      <w:pPr>
        <w:rPr>
          <w:sz w:val="22"/>
          <w:szCs w:val="22"/>
        </w:rPr>
      </w:pPr>
      <w:hyperlink r:id="rId9" w:history="1">
        <w:r w:rsidR="003A4524" w:rsidRPr="006D70B8">
          <w:rPr>
            <w:rStyle w:val="Hyperlink"/>
            <w:sz w:val="22"/>
            <w:szCs w:val="22"/>
          </w:rPr>
          <w:t>https://www.umassp.edu/sites/umassp.edu/files/publications/2019%20Annual%20Financial%20Report.pdf</w:t>
        </w:r>
      </w:hyperlink>
    </w:p>
    <w:p w:rsidR="003A4524" w:rsidRPr="006D70B8" w:rsidRDefault="003A4524" w:rsidP="003A4524">
      <w:pPr>
        <w:rPr>
          <w:color w:val="1F497D"/>
          <w:sz w:val="22"/>
          <w:szCs w:val="22"/>
        </w:rPr>
      </w:pPr>
    </w:p>
    <w:p w:rsidR="003A4524" w:rsidRPr="006D70B8" w:rsidRDefault="003A4524" w:rsidP="003A4524">
      <w:pPr>
        <w:rPr>
          <w:sz w:val="22"/>
          <w:szCs w:val="22"/>
        </w:rPr>
      </w:pPr>
      <w:r w:rsidRPr="006D70B8">
        <w:rPr>
          <w:sz w:val="22"/>
          <w:szCs w:val="22"/>
        </w:rPr>
        <w:t>Additional financial information including the University’s current and previous year operating budgets and financial forecasts can be found at:</w:t>
      </w:r>
    </w:p>
    <w:p w:rsidR="003A4524" w:rsidRPr="00BD19D5" w:rsidRDefault="00D75F6E" w:rsidP="00BD19D5">
      <w:pPr>
        <w:rPr>
          <w:sz w:val="22"/>
          <w:szCs w:val="22"/>
        </w:rPr>
      </w:pPr>
      <w:hyperlink r:id="rId10" w:history="1">
        <w:r w:rsidR="003A4524" w:rsidRPr="006D70B8">
          <w:rPr>
            <w:rStyle w:val="Hyperlink"/>
            <w:sz w:val="22"/>
            <w:szCs w:val="22"/>
          </w:rPr>
          <w:t>https://www.umassp.edu/budget-office/annual-budget</w:t>
        </w:r>
      </w:hyperlink>
    </w:p>
    <w:sectPr w:rsidR="003A4524" w:rsidRPr="00BD19D5" w:rsidSect="00E44627">
      <w:headerReference w:type="even" r:id="rId11"/>
      <w:headerReference w:type="default" r:id="rId12"/>
      <w:footerReference w:type="even" r:id="rId13"/>
      <w:footerReference w:type="default" r:id="rId14"/>
      <w:pgSz w:w="12240" w:h="15840" w:code="1"/>
      <w:pgMar w:top="1620" w:right="630" w:bottom="360" w:left="720" w:header="450" w:footer="1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56" w:rsidRDefault="00955256" w:rsidP="004D31E8">
      <w:r>
        <w:separator/>
      </w:r>
    </w:p>
  </w:endnote>
  <w:endnote w:type="continuationSeparator" w:id="0">
    <w:p w:rsidR="00955256" w:rsidRDefault="00955256" w:rsidP="004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Sabon-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A76" w:rsidRDefault="005E1105" w:rsidP="00D35A76">
    <w:pPr>
      <w:ind w:right="-216"/>
      <w:jc w:val="center"/>
      <w:rPr>
        <w:rFonts w:ascii="Helvetica Narrow" w:hAnsi="Helvetica Narrow" w:cs="Sabon-Roman"/>
        <w:color w:val="263C58"/>
        <w:sz w:val="19"/>
        <w:szCs w:val="19"/>
      </w:rPr>
    </w:pPr>
    <w:r>
      <w:rPr>
        <w:rFonts w:ascii="Helvetica Narrow" w:hAnsi="Helvetica Narrow" w:cs="Sabon-Roman"/>
        <w:color w:val="263C58"/>
        <w:sz w:val="19"/>
        <w:szCs w:val="19"/>
      </w:rPr>
      <w:t>V</w:t>
    </w:r>
    <w:r w:rsidR="00D35A76" w:rsidRPr="00D35A76">
      <w:rPr>
        <w:rFonts w:ascii="Helvetica Narrow" w:hAnsi="Helvetica Narrow" w:cs="Sabon-Roman"/>
        <w:color w:val="263C58"/>
        <w:sz w:val="19"/>
        <w:szCs w:val="19"/>
      </w:rPr>
      <w:t xml:space="preserve">ersion </w:t>
    </w:r>
    <w:r w:rsidR="00DA70AE">
      <w:rPr>
        <w:rFonts w:ascii="Helvetica Narrow" w:hAnsi="Helvetica Narrow" w:cs="Sabon-Roman"/>
        <w:color w:val="263C58"/>
        <w:sz w:val="19"/>
        <w:szCs w:val="19"/>
      </w:rPr>
      <w:t xml:space="preserve">2 </w:t>
    </w:r>
    <w:r w:rsidR="00D35A76">
      <w:rPr>
        <w:rFonts w:ascii="Helvetica Narrow" w:hAnsi="Helvetica Narrow" w:cs="Sabon-Roman"/>
        <w:color w:val="263C58"/>
        <w:sz w:val="19"/>
        <w:szCs w:val="19"/>
      </w:rPr>
      <w:t>p</w:t>
    </w:r>
    <w:r>
      <w:rPr>
        <w:rFonts w:ascii="Helvetica Narrow" w:hAnsi="Helvetica Narrow" w:cs="Sabon-Roman"/>
        <w:color w:val="263C58"/>
        <w:sz w:val="19"/>
        <w:szCs w:val="19"/>
      </w:rPr>
      <w:t xml:space="preserve">age </w:t>
    </w:r>
    <w:r w:rsidR="00D35A76">
      <w:rPr>
        <w:rFonts w:ascii="Helvetica Narrow" w:hAnsi="Helvetica Narrow" w:cs="Sabon-Roman"/>
        <w:color w:val="263C58"/>
        <w:sz w:val="19"/>
        <w:szCs w:val="19"/>
      </w:rPr>
      <w:t>2</w:t>
    </w:r>
  </w:p>
  <w:p w:rsidR="006D70B8" w:rsidRDefault="006D7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A76" w:rsidRDefault="00D35A76" w:rsidP="003152B9">
    <w:pPr>
      <w:ind w:right="-216"/>
      <w:jc w:val="center"/>
      <w:rPr>
        <w:rFonts w:ascii="Helvetica Narrow" w:hAnsi="Helvetica Narrow" w:cs="Sabon-Roman"/>
        <w:color w:val="263C58"/>
        <w:sz w:val="19"/>
        <w:szCs w:val="19"/>
      </w:rPr>
    </w:pPr>
    <w:r w:rsidRPr="00D35A76">
      <w:rPr>
        <w:rFonts w:ascii="Helvetica Narrow" w:hAnsi="Helvetica Narrow" w:cs="Sabon-Roman"/>
        <w:color w:val="263C58"/>
        <w:sz w:val="19"/>
        <w:szCs w:val="19"/>
      </w:rPr>
      <w:t>V</w:t>
    </w:r>
    <w:r w:rsidR="00DA70AE">
      <w:rPr>
        <w:rFonts w:ascii="Helvetica Narrow" w:hAnsi="Helvetica Narrow" w:cs="Sabon-Roman"/>
        <w:color w:val="263C58"/>
        <w:sz w:val="19"/>
        <w:szCs w:val="19"/>
      </w:rPr>
      <w:t xml:space="preserve">ersion 2 </w:t>
    </w:r>
    <w:r>
      <w:rPr>
        <w:rFonts w:ascii="Helvetica Narrow" w:hAnsi="Helvetica Narrow" w:cs="Sabon-Roman"/>
        <w:color w:val="263C58"/>
        <w:sz w:val="19"/>
        <w:szCs w:val="19"/>
      </w:rPr>
      <w:t>p</w:t>
    </w:r>
    <w:r w:rsidR="005E1105">
      <w:rPr>
        <w:rFonts w:ascii="Helvetica Narrow" w:hAnsi="Helvetica Narrow" w:cs="Sabon-Roman"/>
        <w:color w:val="263C58"/>
        <w:sz w:val="19"/>
        <w:szCs w:val="19"/>
      </w:rPr>
      <w:t xml:space="preserve">age </w:t>
    </w:r>
    <w:r>
      <w:rPr>
        <w:rFonts w:ascii="Helvetica Narrow" w:hAnsi="Helvetica Narrow" w:cs="Sabon-Roman"/>
        <w:color w:val="263C58"/>
        <w:sz w:val="19"/>
        <w:szCs w:val="19"/>
      </w:rPr>
      <w:t>1</w:t>
    </w:r>
  </w:p>
  <w:p w:rsidR="003152B9" w:rsidRDefault="00315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56" w:rsidRDefault="00955256" w:rsidP="004D31E8">
      <w:r>
        <w:separator/>
      </w:r>
    </w:p>
  </w:footnote>
  <w:footnote w:type="continuationSeparator" w:id="0">
    <w:p w:rsidR="00955256" w:rsidRDefault="00955256" w:rsidP="004D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9C5" w:rsidRPr="00A03393" w:rsidRDefault="00E619C5" w:rsidP="00E619C5">
    <w:pPr>
      <w:jc w:val="center"/>
      <w:rPr>
        <w:b/>
        <w:color w:val="2F5496" w:themeColor="accent5" w:themeShade="BF"/>
      </w:rPr>
    </w:pPr>
    <w:r w:rsidRPr="00A03393">
      <w:rPr>
        <w:b/>
        <w:color w:val="2F5496" w:themeColor="accent5" w:themeShade="BF"/>
      </w:rPr>
      <w:t>Facts Regarding the University’s FY 2021 Budget and Fiscal Condition</w:t>
    </w:r>
  </w:p>
  <w:p w:rsidR="00E619C5" w:rsidRPr="00A03393" w:rsidRDefault="00E619C5" w:rsidP="00E619C5">
    <w:pPr>
      <w:jc w:val="center"/>
      <w:rPr>
        <w:color w:val="2F5496" w:themeColor="accent5" w:themeShade="BF"/>
      </w:rPr>
    </w:pPr>
    <w:r w:rsidRPr="00A03393">
      <w:rPr>
        <w:color w:val="2F5496" w:themeColor="accent5" w:themeShade="BF"/>
      </w:rPr>
      <w:t xml:space="preserve">Version </w:t>
    </w:r>
    <w:r w:rsidR="00D75F6E">
      <w:rPr>
        <w:color w:val="2F5496" w:themeColor="accent5" w:themeShade="BF"/>
      </w:rPr>
      <w:t>2</w:t>
    </w:r>
    <w:r w:rsidRPr="00A03393">
      <w:rPr>
        <w:color w:val="2F5496" w:themeColor="accent5" w:themeShade="BF"/>
      </w:rPr>
      <w:t xml:space="preserve"> </w:t>
    </w:r>
    <w:r w:rsidR="00D75F6E">
      <w:rPr>
        <w:color w:val="2F5496" w:themeColor="accent5" w:themeShade="BF"/>
      </w:rPr>
      <w:t>–</w:t>
    </w:r>
    <w:r w:rsidRPr="00A03393">
      <w:rPr>
        <w:color w:val="2F5496" w:themeColor="accent5" w:themeShade="BF"/>
      </w:rPr>
      <w:t xml:space="preserve"> </w:t>
    </w:r>
    <w:r w:rsidR="00D75F6E">
      <w:rPr>
        <w:color w:val="2F5496" w:themeColor="accent5" w:themeShade="BF"/>
      </w:rPr>
      <w:t>November 19</w:t>
    </w:r>
    <w:r w:rsidRPr="00A03393">
      <w:rPr>
        <w:color w:val="2F5496" w:themeColor="accent5" w:themeShade="BF"/>
      </w:rPr>
      <w:t>,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E8" w:rsidRDefault="00876AB4" w:rsidP="00876AB4">
    <w:pPr>
      <w:pStyle w:val="Header"/>
      <w:jc w:val="center"/>
    </w:pPr>
    <w:r w:rsidRPr="00182554">
      <w:rPr>
        <w:rFonts w:ascii="Helvetica Narrow" w:hAnsi="Helvetica Narrow"/>
        <w:noProof/>
      </w:rPr>
      <w:drawing>
        <wp:inline distT="0" distB="0" distL="0" distR="0">
          <wp:extent cx="5629275" cy="625475"/>
          <wp:effectExtent l="0" t="0" r="9525" b="3175"/>
          <wp:docPr id="4" name="Picture 4" descr="UMA-005_2014_horizontal_logo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005_2014_horizontal_logo_rg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419" cy="630935"/>
                  </a:xfrm>
                  <a:prstGeom prst="rect">
                    <a:avLst/>
                  </a:prstGeom>
                  <a:noFill/>
                  <a:ln>
                    <a:noFill/>
                  </a:ln>
                </pic:spPr>
              </pic:pic>
            </a:graphicData>
          </a:graphic>
        </wp:inline>
      </w:drawing>
    </w:r>
  </w:p>
  <w:p w:rsidR="004D31E8" w:rsidRDefault="004D31E8">
    <w:pPr>
      <w:pStyle w:val="Header"/>
    </w:pPr>
  </w:p>
  <w:p w:rsidR="00594017" w:rsidRPr="00A03393" w:rsidRDefault="00594017" w:rsidP="00594017">
    <w:pPr>
      <w:jc w:val="center"/>
      <w:rPr>
        <w:b/>
        <w:color w:val="2F5496" w:themeColor="accent5" w:themeShade="BF"/>
      </w:rPr>
    </w:pPr>
    <w:r w:rsidRPr="00A03393">
      <w:rPr>
        <w:b/>
        <w:color w:val="2F5496" w:themeColor="accent5" w:themeShade="BF"/>
      </w:rPr>
      <w:t>Fact</w:t>
    </w:r>
    <w:r w:rsidR="00DF56A3">
      <w:rPr>
        <w:b/>
        <w:color w:val="2F5496" w:themeColor="accent5" w:themeShade="BF"/>
      </w:rPr>
      <w:t>s Regarding the University’s FY</w:t>
    </w:r>
    <w:r w:rsidRPr="00A03393">
      <w:rPr>
        <w:b/>
        <w:color w:val="2F5496" w:themeColor="accent5" w:themeShade="BF"/>
      </w:rPr>
      <w:t>2021 Budget and Fiscal Condition</w:t>
    </w:r>
  </w:p>
  <w:p w:rsidR="00594017" w:rsidRPr="00A03393" w:rsidRDefault="00DA70AE" w:rsidP="00594017">
    <w:pPr>
      <w:jc w:val="center"/>
      <w:rPr>
        <w:color w:val="2F5496" w:themeColor="accent5" w:themeShade="BF"/>
      </w:rPr>
    </w:pPr>
    <w:r>
      <w:rPr>
        <w:color w:val="2F5496" w:themeColor="accent5" w:themeShade="BF"/>
      </w:rPr>
      <w:t>Version 2 - November 19</w:t>
    </w:r>
    <w:r w:rsidR="00594017" w:rsidRPr="00A03393">
      <w:rPr>
        <w:color w:val="2F5496" w:themeColor="accent5" w:themeShade="BF"/>
      </w:rPr>
      <w:t>, 2020</w:t>
    </w:r>
  </w:p>
  <w:p w:rsidR="00594017" w:rsidRDefault="00594017" w:rsidP="00594017">
    <w:pPr>
      <w:rPr>
        <w:color w:val="0070C0"/>
      </w:rPr>
    </w:pPr>
  </w:p>
  <w:p w:rsidR="00594017" w:rsidRDefault="00594017" w:rsidP="00594017">
    <w:pPr>
      <w:pStyle w:val="Header"/>
      <w:rPr>
        <w:sz w:val="22"/>
        <w:szCs w:val="22"/>
      </w:rPr>
    </w:pPr>
    <w:r>
      <w:rPr>
        <w:sz w:val="22"/>
        <w:szCs w:val="22"/>
      </w:rPr>
      <w:t>Academic institutions throughout the country are currently trying to grapple with the financial fal</w:t>
    </w:r>
    <w:r w:rsidR="00E44627">
      <w:rPr>
        <w:sz w:val="22"/>
        <w:szCs w:val="22"/>
      </w:rPr>
      <w:t xml:space="preserve">lout of the COVID-19 pandemic.  </w:t>
    </w:r>
    <w:r>
      <w:rPr>
        <w:sz w:val="22"/>
        <w:szCs w:val="22"/>
      </w:rPr>
      <w:t>Unfortunately, the University of Massachusetts is no exception. The purpose of this document is to provide additional information about the University’s financial health and to respond to some claims that are not factually accurate</w:t>
    </w:r>
    <w:r w:rsidR="00E44627">
      <w:rPr>
        <w:sz w:val="22"/>
        <w:szCs w:val="22"/>
      </w:rPr>
      <w:t>.</w:t>
    </w:r>
  </w:p>
  <w:p w:rsidR="00D35A76" w:rsidRDefault="00D35A76" w:rsidP="0059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1212"/>
    <w:multiLevelType w:val="hybridMultilevel"/>
    <w:tmpl w:val="BD7A8D24"/>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00245"/>
    <w:multiLevelType w:val="hybridMultilevel"/>
    <w:tmpl w:val="7A6AB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FE1C30"/>
    <w:multiLevelType w:val="hybridMultilevel"/>
    <w:tmpl w:val="4CD0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C7138"/>
    <w:multiLevelType w:val="hybridMultilevel"/>
    <w:tmpl w:val="961A02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33929"/>
    <w:multiLevelType w:val="hybridMultilevel"/>
    <w:tmpl w:val="14AEB4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8554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A17647"/>
    <w:multiLevelType w:val="hybridMultilevel"/>
    <w:tmpl w:val="859C5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F47ACC"/>
    <w:multiLevelType w:val="hybridMultilevel"/>
    <w:tmpl w:val="58B2167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3C761E"/>
    <w:multiLevelType w:val="hybridMultilevel"/>
    <w:tmpl w:val="54D6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B6055"/>
    <w:multiLevelType w:val="hybridMultilevel"/>
    <w:tmpl w:val="CD282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54DAB"/>
    <w:multiLevelType w:val="hybridMultilevel"/>
    <w:tmpl w:val="DB1655A2"/>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48251D"/>
    <w:multiLevelType w:val="hybridMultilevel"/>
    <w:tmpl w:val="003080D8"/>
    <w:lvl w:ilvl="0" w:tplc="04090001">
      <w:start w:val="1"/>
      <w:numFmt w:val="bullet"/>
      <w:lvlText w:val=""/>
      <w:lvlJc w:val="left"/>
      <w:pPr>
        <w:tabs>
          <w:tab w:val="num" w:pos="360"/>
        </w:tabs>
        <w:ind w:left="360" w:hanging="360"/>
      </w:pPr>
      <w:rPr>
        <w:rFonts w:ascii="Symbol" w:hAnsi="Symbol" w:hint="default"/>
      </w:rPr>
    </w:lvl>
    <w:lvl w:ilvl="1" w:tplc="513A9B38">
      <w:start w:val="1"/>
      <w:numFmt w:val="bullet"/>
      <w:lvlText w:val=""/>
      <w:lvlJc w:val="left"/>
      <w:pPr>
        <w:tabs>
          <w:tab w:val="num" w:pos="1080"/>
        </w:tabs>
        <w:ind w:left="1080" w:hanging="360"/>
      </w:pPr>
      <w:rPr>
        <w:rFonts w:ascii="Wingdings" w:hAnsi="Wingdings" w:hint="default"/>
      </w:rPr>
    </w:lvl>
    <w:lvl w:ilvl="2" w:tplc="4BC8A366">
      <w:numFmt w:val="bullet"/>
      <w:lvlText w:val="o"/>
      <w:lvlJc w:val="left"/>
      <w:pPr>
        <w:tabs>
          <w:tab w:val="num" w:pos="1800"/>
        </w:tabs>
        <w:ind w:left="1800" w:hanging="360"/>
      </w:pPr>
      <w:rPr>
        <w:rFonts w:ascii="Courier New" w:hAnsi="Courier New" w:hint="default"/>
      </w:rPr>
    </w:lvl>
    <w:lvl w:ilvl="3" w:tplc="23B66A08" w:tentative="1">
      <w:start w:val="1"/>
      <w:numFmt w:val="bullet"/>
      <w:lvlText w:val=""/>
      <w:lvlJc w:val="left"/>
      <w:pPr>
        <w:tabs>
          <w:tab w:val="num" w:pos="2520"/>
        </w:tabs>
        <w:ind w:left="2520" w:hanging="360"/>
      </w:pPr>
      <w:rPr>
        <w:rFonts w:ascii="Wingdings" w:hAnsi="Wingdings" w:hint="default"/>
      </w:rPr>
    </w:lvl>
    <w:lvl w:ilvl="4" w:tplc="1AC203E2" w:tentative="1">
      <w:start w:val="1"/>
      <w:numFmt w:val="bullet"/>
      <w:lvlText w:val=""/>
      <w:lvlJc w:val="left"/>
      <w:pPr>
        <w:tabs>
          <w:tab w:val="num" w:pos="3240"/>
        </w:tabs>
        <w:ind w:left="3240" w:hanging="360"/>
      </w:pPr>
      <w:rPr>
        <w:rFonts w:ascii="Wingdings" w:hAnsi="Wingdings" w:hint="default"/>
      </w:rPr>
    </w:lvl>
    <w:lvl w:ilvl="5" w:tplc="42A2B5FC" w:tentative="1">
      <w:start w:val="1"/>
      <w:numFmt w:val="bullet"/>
      <w:lvlText w:val=""/>
      <w:lvlJc w:val="left"/>
      <w:pPr>
        <w:tabs>
          <w:tab w:val="num" w:pos="3960"/>
        </w:tabs>
        <w:ind w:left="3960" w:hanging="360"/>
      </w:pPr>
      <w:rPr>
        <w:rFonts w:ascii="Wingdings" w:hAnsi="Wingdings" w:hint="default"/>
      </w:rPr>
    </w:lvl>
    <w:lvl w:ilvl="6" w:tplc="1F240D1E" w:tentative="1">
      <w:start w:val="1"/>
      <w:numFmt w:val="bullet"/>
      <w:lvlText w:val=""/>
      <w:lvlJc w:val="left"/>
      <w:pPr>
        <w:tabs>
          <w:tab w:val="num" w:pos="4680"/>
        </w:tabs>
        <w:ind w:left="4680" w:hanging="360"/>
      </w:pPr>
      <w:rPr>
        <w:rFonts w:ascii="Wingdings" w:hAnsi="Wingdings" w:hint="default"/>
      </w:rPr>
    </w:lvl>
    <w:lvl w:ilvl="7" w:tplc="AD9CAB62" w:tentative="1">
      <w:start w:val="1"/>
      <w:numFmt w:val="bullet"/>
      <w:lvlText w:val=""/>
      <w:lvlJc w:val="left"/>
      <w:pPr>
        <w:tabs>
          <w:tab w:val="num" w:pos="5400"/>
        </w:tabs>
        <w:ind w:left="5400" w:hanging="360"/>
      </w:pPr>
      <w:rPr>
        <w:rFonts w:ascii="Wingdings" w:hAnsi="Wingdings" w:hint="default"/>
      </w:rPr>
    </w:lvl>
    <w:lvl w:ilvl="8" w:tplc="3BC8F652"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10"/>
  </w:num>
  <w:num w:numId="6">
    <w:abstractNumId w:val="3"/>
  </w:num>
  <w:num w:numId="7">
    <w:abstractNumId w:val="4"/>
  </w:num>
  <w:num w:numId="8">
    <w:abstractNumId w:val="7"/>
  </w:num>
  <w:num w:numId="9">
    <w:abstractNumId w:val="1"/>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48"/>
    <w:rsid w:val="00010064"/>
    <w:rsid w:val="00014883"/>
    <w:rsid w:val="000312BD"/>
    <w:rsid w:val="00040CF8"/>
    <w:rsid w:val="000441AB"/>
    <w:rsid w:val="00081265"/>
    <w:rsid w:val="00086070"/>
    <w:rsid w:val="00090DDE"/>
    <w:rsid w:val="000932E4"/>
    <w:rsid w:val="00095B37"/>
    <w:rsid w:val="00106747"/>
    <w:rsid w:val="00114527"/>
    <w:rsid w:val="00122113"/>
    <w:rsid w:val="00125EF8"/>
    <w:rsid w:val="001512E5"/>
    <w:rsid w:val="0016477F"/>
    <w:rsid w:val="00173779"/>
    <w:rsid w:val="00175FCA"/>
    <w:rsid w:val="00177761"/>
    <w:rsid w:val="001801B0"/>
    <w:rsid w:val="00182554"/>
    <w:rsid w:val="0018739D"/>
    <w:rsid w:val="0018765B"/>
    <w:rsid w:val="00193C7D"/>
    <w:rsid w:val="001A2A49"/>
    <w:rsid w:val="001E09EA"/>
    <w:rsid w:val="001E10F0"/>
    <w:rsid w:val="001E38A5"/>
    <w:rsid w:val="00210E78"/>
    <w:rsid w:val="00216B12"/>
    <w:rsid w:val="00244394"/>
    <w:rsid w:val="00245AAE"/>
    <w:rsid w:val="0025144A"/>
    <w:rsid w:val="00256172"/>
    <w:rsid w:val="0025617E"/>
    <w:rsid w:val="0025762E"/>
    <w:rsid w:val="0026012F"/>
    <w:rsid w:val="002623E5"/>
    <w:rsid w:val="00276F70"/>
    <w:rsid w:val="002904A0"/>
    <w:rsid w:val="00296025"/>
    <w:rsid w:val="002976AB"/>
    <w:rsid w:val="002B027B"/>
    <w:rsid w:val="002B2B21"/>
    <w:rsid w:val="002B2BAD"/>
    <w:rsid w:val="002B38BF"/>
    <w:rsid w:val="002B6D1B"/>
    <w:rsid w:val="002C1449"/>
    <w:rsid w:val="002D5EF5"/>
    <w:rsid w:val="003023DF"/>
    <w:rsid w:val="003152B9"/>
    <w:rsid w:val="00326D1D"/>
    <w:rsid w:val="003638C8"/>
    <w:rsid w:val="00382D14"/>
    <w:rsid w:val="003A4524"/>
    <w:rsid w:val="003E6CC6"/>
    <w:rsid w:val="004035AF"/>
    <w:rsid w:val="00413A6D"/>
    <w:rsid w:val="0043076F"/>
    <w:rsid w:val="00431298"/>
    <w:rsid w:val="0043213E"/>
    <w:rsid w:val="004369E8"/>
    <w:rsid w:val="0043796F"/>
    <w:rsid w:val="004544D2"/>
    <w:rsid w:val="004557E9"/>
    <w:rsid w:val="00456102"/>
    <w:rsid w:val="00463941"/>
    <w:rsid w:val="004862E6"/>
    <w:rsid w:val="00487487"/>
    <w:rsid w:val="00490BB2"/>
    <w:rsid w:val="004B233A"/>
    <w:rsid w:val="004B78BD"/>
    <w:rsid w:val="004C6B70"/>
    <w:rsid w:val="004D31E8"/>
    <w:rsid w:val="004D4F11"/>
    <w:rsid w:val="004E4268"/>
    <w:rsid w:val="004F2DC6"/>
    <w:rsid w:val="00515F98"/>
    <w:rsid w:val="00517C2D"/>
    <w:rsid w:val="00525CA9"/>
    <w:rsid w:val="00527B25"/>
    <w:rsid w:val="00530044"/>
    <w:rsid w:val="00550594"/>
    <w:rsid w:val="005754CE"/>
    <w:rsid w:val="00594017"/>
    <w:rsid w:val="00594390"/>
    <w:rsid w:val="005B0531"/>
    <w:rsid w:val="005B074F"/>
    <w:rsid w:val="005E1105"/>
    <w:rsid w:val="005E51BF"/>
    <w:rsid w:val="006040DD"/>
    <w:rsid w:val="00616C43"/>
    <w:rsid w:val="00637F43"/>
    <w:rsid w:val="00642A49"/>
    <w:rsid w:val="00644A25"/>
    <w:rsid w:val="006662B4"/>
    <w:rsid w:val="00671C01"/>
    <w:rsid w:val="00672099"/>
    <w:rsid w:val="00675E0F"/>
    <w:rsid w:val="006A7C7E"/>
    <w:rsid w:val="006B03BD"/>
    <w:rsid w:val="006B0E3D"/>
    <w:rsid w:val="006B3A05"/>
    <w:rsid w:val="006D41F9"/>
    <w:rsid w:val="006D70B8"/>
    <w:rsid w:val="006E31E4"/>
    <w:rsid w:val="006F3B3D"/>
    <w:rsid w:val="006F6714"/>
    <w:rsid w:val="00703A7C"/>
    <w:rsid w:val="00712CF6"/>
    <w:rsid w:val="00716388"/>
    <w:rsid w:val="007233C6"/>
    <w:rsid w:val="00733C6E"/>
    <w:rsid w:val="00744B68"/>
    <w:rsid w:val="00764EBF"/>
    <w:rsid w:val="007724EB"/>
    <w:rsid w:val="00781540"/>
    <w:rsid w:val="00782935"/>
    <w:rsid w:val="00793CEE"/>
    <w:rsid w:val="007A4303"/>
    <w:rsid w:val="007D2B9F"/>
    <w:rsid w:val="007D4130"/>
    <w:rsid w:val="007F2143"/>
    <w:rsid w:val="007F28B0"/>
    <w:rsid w:val="00814E20"/>
    <w:rsid w:val="0082739D"/>
    <w:rsid w:val="008336ED"/>
    <w:rsid w:val="00837885"/>
    <w:rsid w:val="008473C8"/>
    <w:rsid w:val="0085349F"/>
    <w:rsid w:val="00856EBD"/>
    <w:rsid w:val="00862420"/>
    <w:rsid w:val="00876AB4"/>
    <w:rsid w:val="00887B57"/>
    <w:rsid w:val="00892A20"/>
    <w:rsid w:val="008946A8"/>
    <w:rsid w:val="008A70EF"/>
    <w:rsid w:val="008B2423"/>
    <w:rsid w:val="008B6B8D"/>
    <w:rsid w:val="008C5EA4"/>
    <w:rsid w:val="008D5F32"/>
    <w:rsid w:val="008E4A9B"/>
    <w:rsid w:val="008F107B"/>
    <w:rsid w:val="008F2A48"/>
    <w:rsid w:val="008F3088"/>
    <w:rsid w:val="0091395D"/>
    <w:rsid w:val="00931BCB"/>
    <w:rsid w:val="00937470"/>
    <w:rsid w:val="00947524"/>
    <w:rsid w:val="00947CE8"/>
    <w:rsid w:val="00955256"/>
    <w:rsid w:val="009626F1"/>
    <w:rsid w:val="009936EC"/>
    <w:rsid w:val="00997FFA"/>
    <w:rsid w:val="009A77FE"/>
    <w:rsid w:val="009A7F55"/>
    <w:rsid w:val="009B5F83"/>
    <w:rsid w:val="009D1784"/>
    <w:rsid w:val="009D6E15"/>
    <w:rsid w:val="009E28B2"/>
    <w:rsid w:val="00A03393"/>
    <w:rsid w:val="00A07377"/>
    <w:rsid w:val="00A155EC"/>
    <w:rsid w:val="00A32567"/>
    <w:rsid w:val="00A359B6"/>
    <w:rsid w:val="00A40446"/>
    <w:rsid w:val="00A452EC"/>
    <w:rsid w:val="00A456D7"/>
    <w:rsid w:val="00A53F22"/>
    <w:rsid w:val="00A571CA"/>
    <w:rsid w:val="00A702AA"/>
    <w:rsid w:val="00A75EF9"/>
    <w:rsid w:val="00A90591"/>
    <w:rsid w:val="00AB6D11"/>
    <w:rsid w:val="00AC59C3"/>
    <w:rsid w:val="00AD4E4B"/>
    <w:rsid w:val="00AE2343"/>
    <w:rsid w:val="00AF190F"/>
    <w:rsid w:val="00AF700E"/>
    <w:rsid w:val="00B01D12"/>
    <w:rsid w:val="00B02A69"/>
    <w:rsid w:val="00B0320A"/>
    <w:rsid w:val="00B04EDC"/>
    <w:rsid w:val="00B05359"/>
    <w:rsid w:val="00B426C7"/>
    <w:rsid w:val="00B523AC"/>
    <w:rsid w:val="00B611B9"/>
    <w:rsid w:val="00B63538"/>
    <w:rsid w:val="00B85159"/>
    <w:rsid w:val="00B92429"/>
    <w:rsid w:val="00BA21A3"/>
    <w:rsid w:val="00BB6E57"/>
    <w:rsid w:val="00BD19D5"/>
    <w:rsid w:val="00BE5001"/>
    <w:rsid w:val="00BF0D76"/>
    <w:rsid w:val="00BF177D"/>
    <w:rsid w:val="00BF5E84"/>
    <w:rsid w:val="00C2049F"/>
    <w:rsid w:val="00C2306B"/>
    <w:rsid w:val="00C32975"/>
    <w:rsid w:val="00C32C31"/>
    <w:rsid w:val="00C32F6B"/>
    <w:rsid w:val="00C35202"/>
    <w:rsid w:val="00C40F0A"/>
    <w:rsid w:val="00C52A26"/>
    <w:rsid w:val="00C66724"/>
    <w:rsid w:val="00C667C7"/>
    <w:rsid w:val="00C97D19"/>
    <w:rsid w:val="00CA26B4"/>
    <w:rsid w:val="00CC0CA8"/>
    <w:rsid w:val="00CD5428"/>
    <w:rsid w:val="00CE1CA0"/>
    <w:rsid w:val="00CF5248"/>
    <w:rsid w:val="00D007E0"/>
    <w:rsid w:val="00D01394"/>
    <w:rsid w:val="00D24B12"/>
    <w:rsid w:val="00D34750"/>
    <w:rsid w:val="00D35A76"/>
    <w:rsid w:val="00D4622A"/>
    <w:rsid w:val="00D46A3E"/>
    <w:rsid w:val="00D619E4"/>
    <w:rsid w:val="00D72FAA"/>
    <w:rsid w:val="00D75F6E"/>
    <w:rsid w:val="00D8269D"/>
    <w:rsid w:val="00DA0131"/>
    <w:rsid w:val="00DA32D2"/>
    <w:rsid w:val="00DA6E04"/>
    <w:rsid w:val="00DA70AE"/>
    <w:rsid w:val="00DC3C9E"/>
    <w:rsid w:val="00DC5717"/>
    <w:rsid w:val="00DF56A3"/>
    <w:rsid w:val="00E07456"/>
    <w:rsid w:val="00E24E35"/>
    <w:rsid w:val="00E24E99"/>
    <w:rsid w:val="00E25FAA"/>
    <w:rsid w:val="00E405EE"/>
    <w:rsid w:val="00E41C98"/>
    <w:rsid w:val="00E44627"/>
    <w:rsid w:val="00E45ED7"/>
    <w:rsid w:val="00E51523"/>
    <w:rsid w:val="00E619C5"/>
    <w:rsid w:val="00E61A64"/>
    <w:rsid w:val="00E61EB9"/>
    <w:rsid w:val="00E71424"/>
    <w:rsid w:val="00E766E5"/>
    <w:rsid w:val="00E961A8"/>
    <w:rsid w:val="00E9711C"/>
    <w:rsid w:val="00E97EAD"/>
    <w:rsid w:val="00EE552D"/>
    <w:rsid w:val="00EE62F3"/>
    <w:rsid w:val="00EE6672"/>
    <w:rsid w:val="00EF42BB"/>
    <w:rsid w:val="00EF5582"/>
    <w:rsid w:val="00F06DB7"/>
    <w:rsid w:val="00F07EF4"/>
    <w:rsid w:val="00F10B18"/>
    <w:rsid w:val="00F20EC0"/>
    <w:rsid w:val="00F23D84"/>
    <w:rsid w:val="00F23FD5"/>
    <w:rsid w:val="00F41587"/>
    <w:rsid w:val="00F41CF5"/>
    <w:rsid w:val="00F5486B"/>
    <w:rsid w:val="00F6537E"/>
    <w:rsid w:val="00F86E8F"/>
    <w:rsid w:val="00F95B3B"/>
    <w:rsid w:val="00FA199E"/>
    <w:rsid w:val="00FA37E1"/>
    <w:rsid w:val="00FB6B6C"/>
    <w:rsid w:val="00FC42BD"/>
    <w:rsid w:val="00FC76DE"/>
    <w:rsid w:val="00FD0720"/>
    <w:rsid w:val="00FD0747"/>
    <w:rsid w:val="00FE10D8"/>
    <w:rsid w:val="00FE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8DEE7"/>
  <w15:docId w15:val="{665B2AE1-7F15-408F-B3D6-18C54DF4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F2A48"/>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074F"/>
    <w:rPr>
      <w:color w:val="0000FF"/>
      <w:u w:val="single"/>
    </w:rPr>
  </w:style>
  <w:style w:type="paragraph" w:styleId="BalloonText">
    <w:name w:val="Balloon Text"/>
    <w:basedOn w:val="Normal"/>
    <w:semiHidden/>
    <w:rsid w:val="008946A8"/>
    <w:rPr>
      <w:rFonts w:ascii="Tahoma" w:hAnsi="Tahoma" w:cs="Tahoma"/>
      <w:sz w:val="16"/>
      <w:szCs w:val="16"/>
    </w:rPr>
  </w:style>
  <w:style w:type="paragraph" w:styleId="Header">
    <w:name w:val="header"/>
    <w:basedOn w:val="Normal"/>
    <w:link w:val="HeaderChar"/>
    <w:uiPriority w:val="99"/>
    <w:rsid w:val="004D31E8"/>
    <w:pPr>
      <w:tabs>
        <w:tab w:val="center" w:pos="4680"/>
        <w:tab w:val="right" w:pos="9360"/>
      </w:tabs>
    </w:pPr>
  </w:style>
  <w:style w:type="character" w:customStyle="1" w:styleId="HeaderChar">
    <w:name w:val="Header Char"/>
    <w:link w:val="Header"/>
    <w:uiPriority w:val="99"/>
    <w:rsid w:val="004D31E8"/>
    <w:rPr>
      <w:sz w:val="24"/>
      <w:szCs w:val="24"/>
    </w:rPr>
  </w:style>
  <w:style w:type="paragraph" w:styleId="Footer">
    <w:name w:val="footer"/>
    <w:basedOn w:val="Normal"/>
    <w:link w:val="FooterChar"/>
    <w:uiPriority w:val="99"/>
    <w:rsid w:val="004D31E8"/>
    <w:pPr>
      <w:tabs>
        <w:tab w:val="center" w:pos="4680"/>
        <w:tab w:val="right" w:pos="9360"/>
      </w:tabs>
    </w:pPr>
  </w:style>
  <w:style w:type="character" w:customStyle="1" w:styleId="FooterChar">
    <w:name w:val="Footer Char"/>
    <w:link w:val="Footer"/>
    <w:uiPriority w:val="99"/>
    <w:rsid w:val="004D31E8"/>
    <w:rPr>
      <w:sz w:val="24"/>
      <w:szCs w:val="24"/>
    </w:rPr>
  </w:style>
  <w:style w:type="paragraph" w:styleId="BodyText">
    <w:name w:val="Body Text"/>
    <w:basedOn w:val="Normal"/>
    <w:link w:val="BodyTextChar"/>
    <w:uiPriority w:val="1"/>
    <w:unhideWhenUsed/>
    <w:rsid w:val="00F23D84"/>
    <w:pPr>
      <w:autoSpaceDE w:val="0"/>
      <w:autoSpaceDN w:val="0"/>
      <w:ind w:left="20"/>
    </w:pPr>
    <w:rPr>
      <w:rFonts w:ascii="Arial" w:eastAsiaTheme="minorHAnsi" w:hAnsi="Arial" w:cs="Arial"/>
      <w:sz w:val="22"/>
      <w:szCs w:val="22"/>
    </w:rPr>
  </w:style>
  <w:style w:type="character" w:customStyle="1" w:styleId="BodyTextChar">
    <w:name w:val="Body Text Char"/>
    <w:basedOn w:val="DefaultParagraphFont"/>
    <w:link w:val="BodyText"/>
    <w:uiPriority w:val="1"/>
    <w:rsid w:val="00F23D84"/>
    <w:rPr>
      <w:rFonts w:ascii="Arial" w:eastAsiaTheme="minorHAnsi" w:hAnsi="Arial" w:cs="Arial"/>
      <w:sz w:val="22"/>
      <w:szCs w:val="22"/>
    </w:rPr>
  </w:style>
  <w:style w:type="paragraph" w:styleId="NormalWeb">
    <w:name w:val="Normal (Web)"/>
    <w:basedOn w:val="Normal"/>
    <w:uiPriority w:val="99"/>
    <w:unhideWhenUsed/>
    <w:rsid w:val="004B233A"/>
    <w:pPr>
      <w:spacing w:before="100" w:beforeAutospacing="1" w:after="100" w:afterAutospacing="1"/>
    </w:pPr>
  </w:style>
  <w:style w:type="paragraph" w:styleId="ListParagraph">
    <w:name w:val="List Paragraph"/>
    <w:basedOn w:val="Normal"/>
    <w:uiPriority w:val="34"/>
    <w:qFormat/>
    <w:rsid w:val="00BD19D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53482">
      <w:bodyDiv w:val="1"/>
      <w:marLeft w:val="0"/>
      <w:marRight w:val="0"/>
      <w:marTop w:val="0"/>
      <w:marBottom w:val="0"/>
      <w:divBdr>
        <w:top w:val="none" w:sz="0" w:space="0" w:color="auto"/>
        <w:left w:val="none" w:sz="0" w:space="0" w:color="auto"/>
        <w:bottom w:val="none" w:sz="0" w:space="0" w:color="auto"/>
        <w:right w:val="none" w:sz="0" w:space="0" w:color="auto"/>
      </w:divBdr>
    </w:div>
    <w:div w:id="1834485755">
      <w:bodyDiv w:val="1"/>
      <w:marLeft w:val="0"/>
      <w:marRight w:val="0"/>
      <w:marTop w:val="0"/>
      <w:marBottom w:val="0"/>
      <w:divBdr>
        <w:top w:val="none" w:sz="0" w:space="0" w:color="auto"/>
        <w:left w:val="none" w:sz="0" w:space="0" w:color="auto"/>
        <w:bottom w:val="none" w:sz="0" w:space="0" w:color="auto"/>
        <w:right w:val="none" w:sz="0" w:space="0" w:color="auto"/>
      </w:divBdr>
    </w:div>
    <w:div w:id="20771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assp.edu/sites/umassp.edu/files/publications/BO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massp.edu/budget-office/annual-budget" TargetMode="External"/><Relationship Id="rId4" Type="http://schemas.openxmlformats.org/officeDocument/2006/relationships/settings" Target="settings.xml"/><Relationship Id="rId9" Type="http://schemas.openxmlformats.org/officeDocument/2006/relationships/hyperlink" Target="https://www.umassp.edu/sites/umassp.edu/files/publications/2019%20Annual%20Financial%20Report.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ystem%20Office%20letterhead%20(as%20of%202.25.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C096-643E-48F4-AD0C-93C5D5D3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System Office letterhead (as of 2.25.15)</Template>
  <TotalTime>1</TotalTime>
  <Pages>2</Pages>
  <Words>911</Words>
  <Characters>5512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Massachusetts</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Amy</dc:creator>
  <cp:lastModifiedBy>Pasquini, LeeAnn</cp:lastModifiedBy>
  <cp:revision>2</cp:revision>
  <cp:lastPrinted>2015-02-27T16:49:00Z</cp:lastPrinted>
  <dcterms:created xsi:type="dcterms:W3CDTF">2020-11-19T18:04:00Z</dcterms:created>
  <dcterms:modified xsi:type="dcterms:W3CDTF">2020-11-19T18:04:00Z</dcterms:modified>
</cp:coreProperties>
</file>