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235417B7" w:rsidR="00771140" w:rsidRPr="00771140" w:rsidRDefault="006D05A2" w:rsidP="00771140">
      <w:pPr>
        <w:spacing w:before="200"/>
        <w:jc w:val="both"/>
        <w:outlineLvl w:val="1"/>
        <w:rPr>
          <w:b/>
          <w:bCs/>
          <w:sz w:val="40"/>
          <w:szCs w:val="40"/>
          <w:lang w:bidi="en-US"/>
        </w:rPr>
      </w:pPr>
      <w:r>
        <w:rPr>
          <w:b/>
          <w:bCs/>
          <w:sz w:val="40"/>
          <w:szCs w:val="40"/>
          <w:lang w:bidi="en-US"/>
        </w:rPr>
        <w:t>Final</w:t>
      </w:r>
      <w:r w:rsidR="00771140" w:rsidRPr="00771140">
        <w:rPr>
          <w:b/>
          <w:bCs/>
          <w:sz w:val="40"/>
          <w:szCs w:val="40"/>
          <w:lang w:bidi="en-US"/>
        </w:rPr>
        <w:t xml:space="preserve"> Votes</w:t>
      </w:r>
    </w:p>
    <w:p w14:paraId="653D8165" w14:textId="7F09CE42" w:rsidR="00753C25" w:rsidRPr="00771140" w:rsidRDefault="00B94ADF"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April 8</w:t>
      </w:r>
      <w:r w:rsidR="00771140">
        <w:rPr>
          <w:rFonts w:eastAsia="Aptos"/>
          <w:b/>
          <w:bCs/>
          <w:sz w:val="40"/>
          <w:szCs w:val="40"/>
        </w:rPr>
        <w:t xml:space="preserve">, </w:t>
      </w:r>
      <w:proofErr w:type="gramStart"/>
      <w:r w:rsidR="00771140">
        <w:rPr>
          <w:rFonts w:eastAsia="Aptos"/>
          <w:b/>
          <w:bCs/>
          <w:sz w:val="40"/>
          <w:szCs w:val="40"/>
        </w:rPr>
        <w:t>202</w:t>
      </w:r>
      <w:r>
        <w:rPr>
          <w:rFonts w:eastAsia="Aptos"/>
          <w:b/>
          <w:bCs/>
          <w:sz w:val="40"/>
          <w:szCs w:val="40"/>
        </w:rPr>
        <w:t>6</w:t>
      </w:r>
      <w:proofErr w:type="gramEnd"/>
      <w:r w:rsidR="00771140" w:rsidRPr="006145AA">
        <w:rPr>
          <w:rFonts w:eastAsia="Aptos"/>
          <w:b/>
          <w:bCs/>
          <w:sz w:val="40"/>
          <w:szCs w:val="40"/>
        </w:rPr>
        <w:t xml:space="preserve"> </w:t>
      </w:r>
      <w:r w:rsidR="00771140">
        <w:rPr>
          <w:rFonts w:eastAsia="Aptos"/>
          <w:b/>
          <w:bCs/>
          <w:sz w:val="40"/>
          <w:szCs w:val="40"/>
        </w:rPr>
        <w:t xml:space="preserve"> </w:t>
      </w:r>
    </w:p>
    <w:bookmarkEnd w:id="0"/>
    <w:p w14:paraId="67406376" w14:textId="77777777" w:rsidR="001C1088" w:rsidRPr="001C1088" w:rsidRDefault="001C1088" w:rsidP="001C1088">
      <w:pPr>
        <w:contextualSpacing/>
        <w:outlineLvl w:val="0"/>
        <w:rPr>
          <w:rFonts w:eastAsia="Aptos"/>
          <w:b/>
          <w:bCs/>
          <w:sz w:val="40"/>
          <w:szCs w:val="40"/>
          <w:lang w:bidi="en-US"/>
        </w:rPr>
      </w:pPr>
      <w:r w:rsidRPr="001C1088">
        <w:rPr>
          <w:rFonts w:eastAsia="Aptos"/>
          <w:b/>
          <w:bCs/>
          <w:sz w:val="40"/>
          <w:szCs w:val="40"/>
          <w:lang w:bidi="en-US"/>
        </w:rPr>
        <w:lastRenderedPageBreak/>
        <w:t>University of Massachusetts Board of Trustees</w:t>
      </w:r>
    </w:p>
    <w:p w14:paraId="2C349822" w14:textId="77777777" w:rsidR="001C1088" w:rsidRPr="00B93218" w:rsidRDefault="001C1088" w:rsidP="001C1088">
      <w:pPr>
        <w:spacing w:before="200"/>
        <w:outlineLvl w:val="1"/>
        <w:rPr>
          <w:b/>
          <w:bCs/>
          <w:sz w:val="24"/>
          <w:szCs w:val="24"/>
          <w:lang w:bidi="en-US"/>
        </w:rPr>
      </w:pPr>
      <w:r w:rsidRPr="00B93218">
        <w:rPr>
          <w:b/>
          <w:bCs/>
          <w:sz w:val="24"/>
          <w:szCs w:val="24"/>
          <w:lang w:bidi="en-US"/>
        </w:rPr>
        <w:t>Consent Agenda:</w:t>
      </w:r>
    </w:p>
    <w:p w14:paraId="78BD2A43" w14:textId="77777777" w:rsidR="001C1088" w:rsidRPr="00B93218" w:rsidRDefault="001C1088" w:rsidP="001C1088">
      <w:pPr>
        <w:rPr>
          <w:sz w:val="24"/>
          <w:szCs w:val="24"/>
        </w:rPr>
      </w:pPr>
      <w:r w:rsidRPr="00B93218">
        <w:rPr>
          <w:sz w:val="24"/>
          <w:szCs w:val="24"/>
        </w:rPr>
        <w:t>Action Items #s 1-9</w:t>
      </w:r>
    </w:p>
    <w:p w14:paraId="0C0B4B59" w14:textId="77777777" w:rsidR="001C1088" w:rsidRPr="00B93218" w:rsidRDefault="001C1088" w:rsidP="001C1088">
      <w:pPr>
        <w:spacing w:before="200"/>
        <w:outlineLvl w:val="1"/>
        <w:rPr>
          <w:b/>
          <w:bCs/>
          <w:sz w:val="24"/>
          <w:szCs w:val="24"/>
          <w:lang w:bidi="en-US"/>
        </w:rPr>
      </w:pPr>
      <w:r w:rsidRPr="00B93218">
        <w:rPr>
          <w:b/>
          <w:bCs/>
          <w:sz w:val="24"/>
          <w:szCs w:val="24"/>
          <w:lang w:bidi="en-US"/>
        </w:rPr>
        <w:t>Date:</w:t>
      </w:r>
    </w:p>
    <w:p w14:paraId="28564450" w14:textId="77777777" w:rsidR="001C1088" w:rsidRPr="00B93218" w:rsidRDefault="001C1088" w:rsidP="001C1088">
      <w:pPr>
        <w:rPr>
          <w:sz w:val="24"/>
          <w:szCs w:val="24"/>
          <w:lang w:bidi="en-US"/>
        </w:rPr>
      </w:pPr>
      <w:r w:rsidRPr="00B93218">
        <w:rPr>
          <w:bCs/>
          <w:sz w:val="24"/>
          <w:szCs w:val="24"/>
        </w:rPr>
        <w:t xml:space="preserve">Board of Trustees </w:t>
      </w:r>
      <w:r w:rsidRPr="00B93218">
        <w:rPr>
          <w:sz w:val="24"/>
          <w:szCs w:val="24"/>
        </w:rPr>
        <w:t>–</w:t>
      </w:r>
      <w:r w:rsidRPr="00B93218">
        <w:rPr>
          <w:bCs/>
          <w:sz w:val="24"/>
          <w:szCs w:val="24"/>
        </w:rPr>
        <w:t xml:space="preserve"> </w:t>
      </w:r>
      <w:r w:rsidRPr="00B93218">
        <w:rPr>
          <w:sz w:val="24"/>
          <w:szCs w:val="24"/>
          <w:lang w:bidi="en-US"/>
        </w:rPr>
        <w:t>April 8, 2026</w:t>
      </w:r>
    </w:p>
    <w:p w14:paraId="108786A2" w14:textId="77777777" w:rsidR="001C1088" w:rsidRPr="00B93218" w:rsidRDefault="001C1088" w:rsidP="001C1088">
      <w:pPr>
        <w:pBdr>
          <w:bottom w:val="single" w:sz="4" w:space="1" w:color="auto"/>
        </w:pBdr>
        <w:rPr>
          <w:sz w:val="24"/>
          <w:szCs w:val="24"/>
          <w:lang w:bidi="en-US"/>
        </w:rPr>
      </w:pPr>
    </w:p>
    <w:p w14:paraId="3A44B8F6" w14:textId="7AB5DD50" w:rsidR="001C1088" w:rsidRPr="00B93218" w:rsidRDefault="00C53CBD" w:rsidP="001C1088">
      <w:pPr>
        <w:spacing w:before="200"/>
        <w:outlineLvl w:val="1"/>
        <w:rPr>
          <w:b/>
          <w:bCs/>
          <w:sz w:val="24"/>
          <w:szCs w:val="24"/>
          <w:lang w:bidi="en-US"/>
        </w:rPr>
      </w:pPr>
      <w:r>
        <w:rPr>
          <w:b/>
          <w:bCs/>
          <w:sz w:val="24"/>
          <w:szCs w:val="24"/>
          <w:lang w:bidi="en-US"/>
        </w:rPr>
        <w:t>Voted</w:t>
      </w:r>
      <w:r w:rsidR="001C1088" w:rsidRPr="00B93218">
        <w:rPr>
          <w:b/>
          <w:bCs/>
          <w:sz w:val="24"/>
          <w:szCs w:val="24"/>
          <w:lang w:bidi="en-US"/>
        </w:rPr>
        <w:t>:</w:t>
      </w:r>
    </w:p>
    <w:p w14:paraId="79789379" w14:textId="2814173B" w:rsidR="001C1088" w:rsidRPr="00B93218" w:rsidRDefault="00C53CBD" w:rsidP="001C1088">
      <w:pPr>
        <w:rPr>
          <w:sz w:val="24"/>
          <w:szCs w:val="24"/>
        </w:rPr>
      </w:pPr>
      <w:r>
        <w:rPr>
          <w:sz w:val="24"/>
          <w:szCs w:val="24"/>
        </w:rPr>
        <w:t>T</w:t>
      </w:r>
      <w:r w:rsidR="001C1088" w:rsidRPr="00B93218">
        <w:rPr>
          <w:sz w:val="24"/>
          <w:szCs w:val="24"/>
        </w:rPr>
        <w:t>hat the Board approve the following votes listed as 1-9 on the Consent Agenda:</w:t>
      </w:r>
    </w:p>
    <w:p w14:paraId="21BE8E8E" w14:textId="77777777" w:rsidR="001C1088" w:rsidRPr="00B93218" w:rsidRDefault="001C1088" w:rsidP="001C1088">
      <w:pPr>
        <w:tabs>
          <w:tab w:val="left" w:pos="1080"/>
          <w:tab w:val="right" w:pos="3330"/>
        </w:tabs>
        <w:rPr>
          <w:sz w:val="24"/>
          <w:szCs w:val="24"/>
        </w:rPr>
      </w:pPr>
    </w:p>
    <w:p w14:paraId="266FB255" w14:textId="77777777" w:rsidR="001C1088" w:rsidRPr="00B93218" w:rsidRDefault="001C1088" w:rsidP="001C1088">
      <w:pPr>
        <w:rPr>
          <w:sz w:val="24"/>
          <w:szCs w:val="24"/>
        </w:rPr>
      </w:pPr>
      <w:r w:rsidRPr="00B93218">
        <w:rPr>
          <w:sz w:val="24"/>
          <w:szCs w:val="24"/>
        </w:rPr>
        <w:t xml:space="preserve">The Committee on Academic and Student Affairs approved items 1-3 on </w:t>
      </w:r>
      <w:r w:rsidRPr="00B93218">
        <w:rPr>
          <w:sz w:val="24"/>
          <w:szCs w:val="24"/>
          <w:lang w:bidi="en-US"/>
        </w:rPr>
        <w:t>March 31</w:t>
      </w:r>
      <w:r w:rsidRPr="00B93218">
        <w:rPr>
          <w:sz w:val="24"/>
          <w:szCs w:val="24"/>
        </w:rPr>
        <w:t>, 2026.</w:t>
      </w:r>
    </w:p>
    <w:p w14:paraId="26192B11" w14:textId="77777777" w:rsidR="001C1088" w:rsidRPr="00B93218" w:rsidRDefault="001C1088" w:rsidP="001C1088">
      <w:pPr>
        <w:ind w:left="360" w:hanging="360"/>
        <w:rPr>
          <w:sz w:val="24"/>
          <w:szCs w:val="24"/>
        </w:rPr>
      </w:pPr>
    </w:p>
    <w:p w14:paraId="2E95E9E4" w14:textId="77777777" w:rsidR="001C1088" w:rsidRPr="001C1088" w:rsidRDefault="001C1088" w:rsidP="001C1088">
      <w:pPr>
        <w:numPr>
          <w:ilvl w:val="0"/>
          <w:numId w:val="4"/>
        </w:numPr>
        <w:spacing w:after="160" w:line="278" w:lineRule="auto"/>
        <w:ind w:left="540" w:hanging="540"/>
        <w:contextualSpacing/>
        <w:rPr>
          <w:b/>
          <w:bCs/>
          <w:sz w:val="24"/>
          <w:szCs w:val="24"/>
          <w:u w:val="single"/>
        </w:rPr>
      </w:pPr>
      <w:r w:rsidRPr="00B93218">
        <w:rPr>
          <w:b/>
          <w:bCs/>
          <w:sz w:val="24"/>
          <w:szCs w:val="24"/>
          <w:u w:val="single"/>
        </w:rPr>
        <w:t>Appointments to Named Professorships and Endowed Chairs, UMass Amherst</w:t>
      </w:r>
      <w:r w:rsidRPr="001C1088">
        <w:rPr>
          <w:b/>
          <w:bCs/>
          <w:sz w:val="24"/>
          <w:szCs w:val="24"/>
          <w:u w:val="single"/>
          <w:lang w:bidi="en-US"/>
        </w:rPr>
        <w:t xml:space="preserve"> Document </w:t>
      </w:r>
      <w:r w:rsidRPr="001C1088">
        <w:rPr>
          <w:b/>
          <w:bCs/>
          <w:sz w:val="24"/>
          <w:szCs w:val="24"/>
          <w:u w:val="single"/>
        </w:rPr>
        <w:t>T26-013</w:t>
      </w:r>
    </w:p>
    <w:p w14:paraId="483AAAF1" w14:textId="77777777" w:rsidR="001C1088" w:rsidRPr="001C1088" w:rsidRDefault="001C1088" w:rsidP="001C1088">
      <w:pPr>
        <w:ind w:left="540"/>
        <w:rPr>
          <w:sz w:val="24"/>
          <w:szCs w:val="24"/>
        </w:rPr>
      </w:pPr>
      <w:r w:rsidRPr="001C1088">
        <w:rPr>
          <w:sz w:val="24"/>
          <w:szCs w:val="24"/>
        </w:rPr>
        <w:t>To concur with the President in the appointment of Professor Matthew Thomson as the Berthiaume Family Endowed Professor at the University of Massachusetts Amherst.</w:t>
      </w:r>
    </w:p>
    <w:p w14:paraId="0DBCB499" w14:textId="77777777" w:rsidR="001C1088" w:rsidRPr="001C1088" w:rsidRDefault="001C1088" w:rsidP="001C1088">
      <w:pPr>
        <w:ind w:left="540"/>
        <w:rPr>
          <w:sz w:val="24"/>
          <w:szCs w:val="24"/>
        </w:rPr>
      </w:pPr>
    </w:p>
    <w:p w14:paraId="1B690B48" w14:textId="77777777" w:rsidR="001C1088" w:rsidRPr="001C1088" w:rsidRDefault="001C1088" w:rsidP="001C1088">
      <w:pPr>
        <w:ind w:left="540"/>
        <w:rPr>
          <w:sz w:val="24"/>
          <w:szCs w:val="24"/>
        </w:rPr>
      </w:pPr>
      <w:r w:rsidRPr="001C1088">
        <w:rPr>
          <w:sz w:val="24"/>
          <w:szCs w:val="24"/>
        </w:rPr>
        <w:t>To concur with the President in the appointment of Professor Christopher Davis as the Paros Chair of Atmospheric Research and Hazard Mitigation at the University of Massachusetts Amherst.</w:t>
      </w:r>
    </w:p>
    <w:p w14:paraId="27E27764" w14:textId="77777777" w:rsidR="001C1088" w:rsidRPr="001C1088" w:rsidRDefault="001C1088" w:rsidP="001C1088">
      <w:pPr>
        <w:ind w:left="540"/>
        <w:rPr>
          <w:sz w:val="24"/>
          <w:szCs w:val="24"/>
        </w:rPr>
      </w:pPr>
    </w:p>
    <w:p w14:paraId="360AED94" w14:textId="77777777" w:rsidR="001C1088" w:rsidRPr="001C1088" w:rsidRDefault="001C1088" w:rsidP="001C1088">
      <w:pPr>
        <w:numPr>
          <w:ilvl w:val="0"/>
          <w:numId w:val="4"/>
        </w:numPr>
        <w:spacing w:after="160" w:line="278" w:lineRule="auto"/>
        <w:ind w:left="540" w:hanging="540"/>
        <w:contextualSpacing/>
        <w:rPr>
          <w:b/>
          <w:bCs/>
          <w:sz w:val="24"/>
          <w:szCs w:val="24"/>
          <w:u w:val="single"/>
        </w:rPr>
      </w:pPr>
      <w:r w:rsidRPr="001C1088">
        <w:rPr>
          <w:b/>
          <w:bCs/>
          <w:sz w:val="24"/>
          <w:szCs w:val="24"/>
          <w:u w:val="single"/>
        </w:rPr>
        <w:t xml:space="preserve">Appointments with Tenure, UMass Amherst, Chan Medical School, </w:t>
      </w:r>
      <w:r w:rsidRPr="001C1088">
        <w:rPr>
          <w:b/>
          <w:bCs/>
          <w:sz w:val="24"/>
          <w:szCs w:val="24"/>
          <w:u w:val="single"/>
          <w:lang w:bidi="en-US"/>
        </w:rPr>
        <w:t xml:space="preserve">Document </w:t>
      </w:r>
      <w:r w:rsidRPr="001C1088">
        <w:rPr>
          <w:b/>
          <w:bCs/>
          <w:sz w:val="24"/>
          <w:szCs w:val="24"/>
          <w:u w:val="single"/>
        </w:rPr>
        <w:t>T26-015</w:t>
      </w:r>
    </w:p>
    <w:p w14:paraId="5C490DB9" w14:textId="77777777" w:rsidR="001C1088" w:rsidRPr="001C1088" w:rsidRDefault="001C1088" w:rsidP="001C1088">
      <w:pPr>
        <w:spacing w:after="160" w:line="259" w:lineRule="auto"/>
        <w:ind w:left="540"/>
        <w:rPr>
          <w:sz w:val="24"/>
          <w:szCs w:val="24"/>
        </w:rPr>
      </w:pPr>
      <w:r w:rsidRPr="001C1088">
        <w:rPr>
          <w:sz w:val="24"/>
          <w:szCs w:val="24"/>
        </w:rPr>
        <w:t>To concur with the President in the appointment of tenure to Associate Professor Martha McNamara in the Department of History at the University of Massachusetts Amherst.</w:t>
      </w:r>
    </w:p>
    <w:p w14:paraId="79A04C91" w14:textId="77777777" w:rsidR="001C1088" w:rsidRPr="001C1088" w:rsidRDefault="001C1088" w:rsidP="001C1088">
      <w:pPr>
        <w:spacing w:after="160" w:line="259" w:lineRule="auto"/>
        <w:ind w:left="540"/>
        <w:rPr>
          <w:sz w:val="24"/>
          <w:szCs w:val="24"/>
        </w:rPr>
      </w:pPr>
      <w:r w:rsidRPr="001C1088">
        <w:rPr>
          <w:sz w:val="24"/>
          <w:szCs w:val="24"/>
        </w:rPr>
        <w:t>To concur with the President in the appointment of tenure to Professor Hannah Pollin-Galay in the Department of Judaic and Near Eastern Studies at the University of Massachusetts Amherst.</w:t>
      </w:r>
    </w:p>
    <w:p w14:paraId="15A65921" w14:textId="77777777" w:rsidR="001C1088" w:rsidRPr="001C1088" w:rsidRDefault="001C1088" w:rsidP="001C1088">
      <w:pPr>
        <w:ind w:left="547"/>
        <w:rPr>
          <w:sz w:val="24"/>
          <w:szCs w:val="24"/>
        </w:rPr>
      </w:pPr>
      <w:r w:rsidRPr="001C1088">
        <w:rPr>
          <w:sz w:val="24"/>
          <w:szCs w:val="24"/>
        </w:rPr>
        <w:t>To concur with the President in the appointment of tenure to Professor Raluca Gordan in the T.H. Chan School of Medicine at the University of Massachusetts Chan Medical School.</w:t>
      </w:r>
    </w:p>
    <w:p w14:paraId="29B6039B" w14:textId="77777777" w:rsidR="001C1088" w:rsidRPr="001C1088" w:rsidRDefault="001C1088" w:rsidP="001C1088">
      <w:pPr>
        <w:ind w:left="547"/>
        <w:rPr>
          <w:sz w:val="24"/>
          <w:szCs w:val="24"/>
        </w:rPr>
      </w:pPr>
    </w:p>
    <w:p w14:paraId="46B52920" w14:textId="77777777" w:rsidR="001C1088" w:rsidRPr="001C1088" w:rsidRDefault="001C1088" w:rsidP="001C1088">
      <w:pPr>
        <w:numPr>
          <w:ilvl w:val="0"/>
          <w:numId w:val="4"/>
        </w:numPr>
        <w:spacing w:after="160" w:line="278" w:lineRule="auto"/>
        <w:ind w:left="540" w:hanging="540"/>
        <w:contextualSpacing/>
        <w:rPr>
          <w:b/>
          <w:bCs/>
          <w:sz w:val="24"/>
          <w:szCs w:val="24"/>
          <w:u w:val="single"/>
        </w:rPr>
      </w:pPr>
      <w:r w:rsidRPr="001C1088">
        <w:rPr>
          <w:b/>
          <w:bCs/>
          <w:sz w:val="24"/>
          <w:szCs w:val="24"/>
          <w:u w:val="single"/>
        </w:rPr>
        <w:t xml:space="preserve">Awards of Tenure, UMass Dartmouth, Chan Medical School, </w:t>
      </w:r>
      <w:r w:rsidRPr="001C1088">
        <w:rPr>
          <w:b/>
          <w:bCs/>
          <w:sz w:val="24"/>
          <w:szCs w:val="24"/>
          <w:u w:val="single"/>
          <w:lang w:bidi="en-US"/>
        </w:rPr>
        <w:t>Document</w:t>
      </w:r>
      <w:r w:rsidRPr="001C1088">
        <w:rPr>
          <w:b/>
          <w:bCs/>
          <w:sz w:val="24"/>
          <w:szCs w:val="24"/>
          <w:u w:val="single"/>
        </w:rPr>
        <w:t xml:space="preserve"> T26-016</w:t>
      </w:r>
    </w:p>
    <w:p w14:paraId="2EF785F8" w14:textId="77777777" w:rsidR="001C1088" w:rsidRPr="001C1088" w:rsidRDefault="001C1088" w:rsidP="001C1088">
      <w:pPr>
        <w:spacing w:after="160" w:line="259" w:lineRule="auto"/>
        <w:ind w:left="540"/>
        <w:rPr>
          <w:sz w:val="24"/>
          <w:szCs w:val="24"/>
        </w:rPr>
      </w:pPr>
      <w:r w:rsidRPr="001C1088">
        <w:rPr>
          <w:sz w:val="24"/>
          <w:szCs w:val="24"/>
        </w:rPr>
        <w:t>To concur with the President in the awards of tenure to the following individuals in the following departments:</w:t>
      </w:r>
    </w:p>
    <w:p w14:paraId="68DB50A9" w14:textId="77777777" w:rsidR="001C1088" w:rsidRPr="001C1088" w:rsidRDefault="001C1088" w:rsidP="001C1088">
      <w:pPr>
        <w:ind w:left="540"/>
        <w:rPr>
          <w:b/>
          <w:bCs/>
          <w:sz w:val="24"/>
          <w:szCs w:val="24"/>
        </w:rPr>
      </w:pPr>
      <w:r w:rsidRPr="001C1088">
        <w:rPr>
          <w:b/>
          <w:bCs/>
          <w:sz w:val="24"/>
          <w:szCs w:val="24"/>
        </w:rPr>
        <w:t>Dartmouth:</w:t>
      </w:r>
    </w:p>
    <w:p w14:paraId="40B24DDE"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 xml:space="preserve">Associate Professor Nefeli </w:t>
      </w:r>
      <w:proofErr w:type="spellStart"/>
      <w:r w:rsidRPr="001C1088">
        <w:rPr>
          <w:rFonts w:eastAsia="Calibri"/>
          <w:color w:val="000000"/>
          <w:sz w:val="24"/>
          <w:szCs w:val="24"/>
        </w:rPr>
        <w:t>Bompoti</w:t>
      </w:r>
      <w:proofErr w:type="spellEnd"/>
      <w:r w:rsidRPr="001C1088">
        <w:rPr>
          <w:rFonts w:eastAsia="Calibri"/>
          <w:color w:val="000000"/>
          <w:sz w:val="24"/>
          <w:szCs w:val="24"/>
        </w:rPr>
        <w:t>, Civil and Environmental Engineering</w:t>
      </w:r>
    </w:p>
    <w:p w14:paraId="13621BC3"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Associate Professor Griffin Cottle, Management &amp; Marketing</w:t>
      </w:r>
    </w:p>
    <w:p w14:paraId="35CFC0B6"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Associate Professor Melissa Desroches, Community Nursing</w:t>
      </w:r>
    </w:p>
    <w:p w14:paraId="7E20DAC8"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 xml:space="preserve">Associate Professor </w:t>
      </w:r>
      <w:proofErr w:type="spellStart"/>
      <w:r w:rsidRPr="001C1088">
        <w:rPr>
          <w:rFonts w:eastAsia="Calibri"/>
          <w:color w:val="000000"/>
          <w:sz w:val="24"/>
          <w:szCs w:val="24"/>
        </w:rPr>
        <w:t>Peeranuch</w:t>
      </w:r>
      <w:proofErr w:type="spellEnd"/>
      <w:r w:rsidRPr="001C1088">
        <w:rPr>
          <w:rFonts w:eastAsia="Calibri"/>
          <w:color w:val="000000"/>
          <w:sz w:val="24"/>
          <w:szCs w:val="24"/>
        </w:rPr>
        <w:t xml:space="preserve"> </w:t>
      </w:r>
      <w:proofErr w:type="spellStart"/>
      <w:r w:rsidRPr="001C1088">
        <w:rPr>
          <w:rFonts w:eastAsia="Calibri"/>
          <w:color w:val="000000"/>
          <w:sz w:val="24"/>
          <w:szCs w:val="24"/>
        </w:rPr>
        <w:t>LeSeure</w:t>
      </w:r>
      <w:proofErr w:type="spellEnd"/>
      <w:r w:rsidRPr="001C1088">
        <w:rPr>
          <w:rFonts w:eastAsia="Calibri"/>
          <w:color w:val="000000"/>
          <w:sz w:val="24"/>
          <w:szCs w:val="24"/>
        </w:rPr>
        <w:t>, Adult Nursing</w:t>
      </w:r>
    </w:p>
    <w:p w14:paraId="4D763499"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Associate Professor Kristen McHenry, Political Science</w:t>
      </w:r>
    </w:p>
    <w:p w14:paraId="4ACCBADB"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lastRenderedPageBreak/>
        <w:t xml:space="preserve">Associate Professor </w:t>
      </w:r>
      <w:proofErr w:type="spellStart"/>
      <w:r w:rsidRPr="001C1088">
        <w:rPr>
          <w:rFonts w:eastAsia="Calibri"/>
          <w:color w:val="000000"/>
          <w:sz w:val="24"/>
          <w:szCs w:val="24"/>
        </w:rPr>
        <w:t>Kihan</w:t>
      </w:r>
      <w:proofErr w:type="spellEnd"/>
      <w:r w:rsidRPr="001C1088">
        <w:rPr>
          <w:rFonts w:eastAsia="Calibri"/>
          <w:color w:val="000000"/>
          <w:sz w:val="24"/>
          <w:szCs w:val="24"/>
        </w:rPr>
        <w:t xml:space="preserve"> Park, Mechanical Engineering</w:t>
      </w:r>
    </w:p>
    <w:p w14:paraId="2B294544" w14:textId="77777777" w:rsidR="001C1088" w:rsidRPr="001C1088" w:rsidRDefault="001C1088" w:rsidP="001C1088">
      <w:pPr>
        <w:numPr>
          <w:ilvl w:val="0"/>
          <w:numId w:val="5"/>
        </w:numPr>
        <w:tabs>
          <w:tab w:val="right" w:pos="2880"/>
          <w:tab w:val="left" w:pos="3240"/>
        </w:tabs>
        <w:autoSpaceDE w:val="0"/>
        <w:autoSpaceDN w:val="0"/>
        <w:adjustRightInd w:val="0"/>
        <w:ind w:left="907"/>
        <w:rPr>
          <w:rFonts w:eastAsia="Calibri"/>
          <w:color w:val="000000"/>
          <w:sz w:val="24"/>
          <w:szCs w:val="24"/>
        </w:rPr>
      </w:pPr>
      <w:r w:rsidRPr="001C1088">
        <w:rPr>
          <w:rFonts w:eastAsia="Calibri"/>
          <w:color w:val="000000"/>
          <w:sz w:val="24"/>
          <w:szCs w:val="24"/>
        </w:rPr>
        <w:t>Associate Professor Mirinda Tyo, Adult Nursing</w:t>
      </w:r>
    </w:p>
    <w:p w14:paraId="69531625" w14:textId="77777777" w:rsidR="001C1088" w:rsidRPr="001C1088" w:rsidRDefault="001C1088" w:rsidP="001C1088">
      <w:pPr>
        <w:ind w:left="540"/>
        <w:rPr>
          <w:sz w:val="24"/>
          <w:szCs w:val="24"/>
        </w:rPr>
      </w:pPr>
    </w:p>
    <w:p w14:paraId="33857E7B" w14:textId="77777777" w:rsidR="001C1088" w:rsidRPr="00B93218" w:rsidRDefault="001C1088" w:rsidP="001C1088">
      <w:pPr>
        <w:ind w:left="900" w:hanging="360"/>
        <w:rPr>
          <w:b/>
          <w:bCs/>
          <w:sz w:val="24"/>
          <w:szCs w:val="24"/>
        </w:rPr>
      </w:pPr>
      <w:r w:rsidRPr="00B93218">
        <w:rPr>
          <w:b/>
          <w:bCs/>
          <w:sz w:val="24"/>
          <w:szCs w:val="24"/>
        </w:rPr>
        <w:t>Chan Medical School:</w:t>
      </w:r>
    </w:p>
    <w:p w14:paraId="235203E3" w14:textId="77777777" w:rsidR="001C1088" w:rsidRPr="00B93218" w:rsidRDefault="001C1088" w:rsidP="001C1088">
      <w:pPr>
        <w:numPr>
          <w:ilvl w:val="0"/>
          <w:numId w:val="5"/>
        </w:numPr>
        <w:tabs>
          <w:tab w:val="right" w:pos="2880"/>
          <w:tab w:val="left" w:pos="3240"/>
        </w:tabs>
        <w:autoSpaceDE w:val="0"/>
        <w:autoSpaceDN w:val="0"/>
        <w:adjustRightInd w:val="0"/>
        <w:spacing w:after="3" w:line="249" w:lineRule="auto"/>
        <w:ind w:left="900"/>
        <w:rPr>
          <w:rFonts w:eastAsia="Calibri"/>
          <w:color w:val="000000"/>
          <w:sz w:val="24"/>
          <w:szCs w:val="24"/>
        </w:rPr>
      </w:pPr>
      <w:r w:rsidRPr="00B93218">
        <w:rPr>
          <w:rFonts w:eastAsia="Calibri"/>
          <w:color w:val="000000"/>
          <w:sz w:val="24"/>
          <w:szCs w:val="24"/>
        </w:rPr>
        <w:t>Professor Rachael Sirianni, T.H. Chan School of Medicine</w:t>
      </w:r>
    </w:p>
    <w:p w14:paraId="1C6BCEB8" w14:textId="77777777" w:rsidR="001C1088" w:rsidRPr="00B93218" w:rsidRDefault="001C1088" w:rsidP="001C1088">
      <w:pPr>
        <w:ind w:left="540"/>
        <w:rPr>
          <w:sz w:val="24"/>
          <w:szCs w:val="24"/>
        </w:rPr>
      </w:pPr>
    </w:p>
    <w:p w14:paraId="6EE6259C" w14:textId="77777777" w:rsidR="001C1088" w:rsidRPr="00B93218" w:rsidRDefault="001C1088" w:rsidP="001C1088">
      <w:pPr>
        <w:rPr>
          <w:sz w:val="24"/>
          <w:szCs w:val="24"/>
        </w:rPr>
      </w:pPr>
      <w:r w:rsidRPr="00B93218">
        <w:rPr>
          <w:sz w:val="24"/>
          <w:szCs w:val="24"/>
        </w:rPr>
        <w:t xml:space="preserve">The Audit and Risk Committee approved item 4 on </w:t>
      </w:r>
      <w:r w:rsidRPr="00B93218">
        <w:rPr>
          <w:sz w:val="24"/>
          <w:szCs w:val="24"/>
          <w:lang w:bidi="en-US"/>
        </w:rPr>
        <w:t>April 1</w:t>
      </w:r>
      <w:r w:rsidRPr="00B93218">
        <w:rPr>
          <w:sz w:val="24"/>
          <w:szCs w:val="24"/>
        </w:rPr>
        <w:t>, 2026.</w:t>
      </w:r>
    </w:p>
    <w:p w14:paraId="0E3DB76E" w14:textId="77777777" w:rsidR="001C1088" w:rsidRPr="00B93218" w:rsidRDefault="001C1088" w:rsidP="001C1088">
      <w:pPr>
        <w:ind w:left="540"/>
        <w:rPr>
          <w:sz w:val="24"/>
          <w:szCs w:val="24"/>
        </w:rPr>
      </w:pPr>
    </w:p>
    <w:p w14:paraId="70B29DD9" w14:textId="77777777" w:rsidR="001C1088" w:rsidRPr="00B93218" w:rsidRDefault="001C1088" w:rsidP="001C1088">
      <w:pPr>
        <w:numPr>
          <w:ilvl w:val="0"/>
          <w:numId w:val="4"/>
        </w:numPr>
        <w:spacing w:after="160" w:line="278" w:lineRule="auto"/>
        <w:ind w:left="540" w:hanging="540"/>
        <w:contextualSpacing/>
        <w:rPr>
          <w:b/>
          <w:sz w:val="24"/>
          <w:szCs w:val="24"/>
          <w:u w:val="single"/>
        </w:rPr>
      </w:pPr>
      <w:r w:rsidRPr="00B93218">
        <w:rPr>
          <w:b/>
          <w:sz w:val="24"/>
          <w:szCs w:val="24"/>
          <w:u w:val="single"/>
        </w:rPr>
        <w:t>Internal Audit Charter, Document T06-061, as amended</w:t>
      </w:r>
    </w:p>
    <w:p w14:paraId="0F5E7217" w14:textId="77777777" w:rsidR="001C1088" w:rsidRPr="00B93218" w:rsidRDefault="001C1088" w:rsidP="001C1088">
      <w:pPr>
        <w:ind w:left="900" w:hanging="360"/>
        <w:rPr>
          <w:sz w:val="24"/>
          <w:szCs w:val="24"/>
        </w:rPr>
      </w:pPr>
      <w:r w:rsidRPr="00B93218">
        <w:rPr>
          <w:sz w:val="24"/>
          <w:szCs w:val="24"/>
        </w:rPr>
        <w:t>To approve the revisions to the Internal Audit Charter.</w:t>
      </w:r>
    </w:p>
    <w:p w14:paraId="354B9155" w14:textId="77777777" w:rsidR="001C1088" w:rsidRPr="00B93218" w:rsidRDefault="001C1088" w:rsidP="001C1088">
      <w:pPr>
        <w:ind w:left="540"/>
        <w:rPr>
          <w:sz w:val="24"/>
          <w:szCs w:val="24"/>
        </w:rPr>
      </w:pPr>
    </w:p>
    <w:p w14:paraId="2F132D77" w14:textId="77777777" w:rsidR="001C1088" w:rsidRPr="00B93218" w:rsidRDefault="001C1088" w:rsidP="001C1088">
      <w:pPr>
        <w:rPr>
          <w:sz w:val="24"/>
          <w:szCs w:val="24"/>
        </w:rPr>
      </w:pPr>
      <w:r w:rsidRPr="00B93218">
        <w:rPr>
          <w:sz w:val="24"/>
          <w:szCs w:val="24"/>
        </w:rPr>
        <w:t xml:space="preserve">The Committee on Administration and Finance approved items 5-9 on </w:t>
      </w:r>
      <w:r w:rsidRPr="00B93218">
        <w:rPr>
          <w:sz w:val="24"/>
          <w:szCs w:val="24"/>
          <w:lang w:bidi="en-US"/>
        </w:rPr>
        <w:t>April 1,</w:t>
      </w:r>
      <w:r w:rsidRPr="00B93218">
        <w:rPr>
          <w:sz w:val="24"/>
          <w:szCs w:val="24"/>
        </w:rPr>
        <w:t xml:space="preserve"> 2026.</w:t>
      </w:r>
    </w:p>
    <w:p w14:paraId="0DC401EE" w14:textId="77777777" w:rsidR="001C1088" w:rsidRPr="00B93218" w:rsidRDefault="001C1088" w:rsidP="001C1088">
      <w:pPr>
        <w:ind w:left="540"/>
        <w:rPr>
          <w:sz w:val="24"/>
          <w:szCs w:val="24"/>
        </w:rPr>
      </w:pPr>
    </w:p>
    <w:p w14:paraId="338AB6D1" w14:textId="77777777" w:rsidR="001C1088" w:rsidRPr="00B93218" w:rsidRDefault="001C1088" w:rsidP="001C1088">
      <w:pPr>
        <w:numPr>
          <w:ilvl w:val="0"/>
          <w:numId w:val="4"/>
        </w:numPr>
        <w:spacing w:after="160" w:line="278" w:lineRule="auto"/>
        <w:ind w:left="540" w:hanging="540"/>
        <w:contextualSpacing/>
        <w:rPr>
          <w:rFonts w:eastAsia="Aptos"/>
          <w:b/>
          <w:bCs/>
          <w:kern w:val="2"/>
          <w:sz w:val="24"/>
          <w:szCs w:val="24"/>
          <w:u w:val="single"/>
          <w14:ligatures w14:val="standardContextual"/>
        </w:rPr>
      </w:pPr>
      <w:r w:rsidRPr="00B93218">
        <w:rPr>
          <w:b/>
          <w:bCs/>
          <w:sz w:val="24"/>
          <w:szCs w:val="24"/>
          <w:u w:val="single"/>
        </w:rPr>
        <w:t xml:space="preserve">Establishment of Endowed Professorships, UMass Amherst, </w:t>
      </w:r>
      <w:r w:rsidRPr="00B93218">
        <w:rPr>
          <w:b/>
          <w:bCs/>
          <w:sz w:val="24"/>
          <w:szCs w:val="24"/>
          <w:u w:val="single"/>
          <w:lang w:bidi="en-US"/>
        </w:rPr>
        <w:t xml:space="preserve">Document, </w:t>
      </w:r>
      <w:r w:rsidRPr="00B93218">
        <w:rPr>
          <w:b/>
          <w:bCs/>
          <w:sz w:val="24"/>
          <w:szCs w:val="24"/>
          <w:u w:val="single"/>
        </w:rPr>
        <w:t>T26-020</w:t>
      </w:r>
    </w:p>
    <w:p w14:paraId="6B9441F8" w14:textId="1E2B202F" w:rsidR="001C1088" w:rsidRPr="001C1088" w:rsidRDefault="00C53CBD" w:rsidP="001C1088">
      <w:pPr>
        <w:ind w:left="540"/>
        <w:rPr>
          <w:sz w:val="24"/>
          <w:szCs w:val="24"/>
        </w:rPr>
      </w:pPr>
      <w:r>
        <w:rPr>
          <w:sz w:val="24"/>
          <w:szCs w:val="24"/>
        </w:rPr>
        <w:t>T</w:t>
      </w:r>
      <w:r w:rsidR="001C1088" w:rsidRPr="001C1088">
        <w:rPr>
          <w:sz w:val="24"/>
          <w:szCs w:val="24"/>
        </w:rPr>
        <w:t>hat the Board take the following action in accordance with sections 1A(e) and 11 of Chapter 75 of the General Laws to establish the following:</w:t>
      </w:r>
    </w:p>
    <w:p w14:paraId="31B3C353" w14:textId="77777777" w:rsidR="001C1088" w:rsidRPr="001C1088" w:rsidRDefault="001C1088" w:rsidP="001C1088">
      <w:pPr>
        <w:ind w:left="540"/>
        <w:rPr>
          <w:sz w:val="24"/>
          <w:szCs w:val="24"/>
        </w:rPr>
      </w:pPr>
    </w:p>
    <w:p w14:paraId="58592749" w14:textId="77777777" w:rsidR="001C1088" w:rsidRPr="001C1088" w:rsidRDefault="001C1088" w:rsidP="001C1088">
      <w:pPr>
        <w:ind w:left="540"/>
        <w:rPr>
          <w:sz w:val="24"/>
          <w:szCs w:val="24"/>
        </w:rPr>
      </w:pPr>
      <w:r w:rsidRPr="001C1088">
        <w:rPr>
          <w:sz w:val="24"/>
          <w:szCs w:val="24"/>
        </w:rPr>
        <w:t>The Caroline H. Horvitz Professorship in Mediterranean Archaeology at the University of Massachusetts Amherst.</w:t>
      </w:r>
    </w:p>
    <w:p w14:paraId="6F44F714" w14:textId="77777777" w:rsidR="001C1088" w:rsidRPr="001C1088" w:rsidRDefault="001C1088" w:rsidP="001C1088">
      <w:pPr>
        <w:ind w:left="540"/>
        <w:rPr>
          <w:sz w:val="24"/>
          <w:szCs w:val="24"/>
        </w:rPr>
      </w:pPr>
    </w:p>
    <w:p w14:paraId="43C7B91F" w14:textId="77777777" w:rsidR="001C1088" w:rsidRPr="001C1088" w:rsidRDefault="001C1088" w:rsidP="001C1088">
      <w:pPr>
        <w:numPr>
          <w:ilvl w:val="0"/>
          <w:numId w:val="4"/>
        </w:numPr>
        <w:spacing w:after="160" w:line="278" w:lineRule="auto"/>
        <w:ind w:left="540" w:hanging="540"/>
        <w:contextualSpacing/>
        <w:rPr>
          <w:rFonts w:eastAsia="Aptos"/>
          <w:kern w:val="2"/>
          <w:sz w:val="24"/>
          <w:szCs w:val="24"/>
          <w14:ligatures w14:val="standardContextual"/>
        </w:rPr>
      </w:pPr>
      <w:r w:rsidRPr="001C1088">
        <w:rPr>
          <w:b/>
          <w:bCs/>
          <w:sz w:val="24"/>
          <w:szCs w:val="24"/>
          <w:u w:val="single"/>
        </w:rPr>
        <w:t xml:space="preserve">Approval of Changes to Approved Capital Projects List – Vote 2 Traditional Projects: Conte Cleanroom, UMass Amherst; Center for Early Education and Care, UMass Amherst; McCormack Manning College of Nursing &amp; Health Sciences Expansion Enabling Project, UMass Boston, </w:t>
      </w:r>
      <w:r w:rsidRPr="001C1088">
        <w:rPr>
          <w:b/>
          <w:bCs/>
          <w:sz w:val="24"/>
          <w:szCs w:val="24"/>
          <w:u w:val="single"/>
          <w:lang w:bidi="en-US"/>
        </w:rPr>
        <w:t>Document</w:t>
      </w:r>
      <w:r w:rsidRPr="001C1088">
        <w:rPr>
          <w:b/>
          <w:bCs/>
          <w:sz w:val="24"/>
          <w:szCs w:val="24"/>
          <w:u w:val="single"/>
        </w:rPr>
        <w:t xml:space="preserve"> T26-012</w:t>
      </w:r>
    </w:p>
    <w:p w14:paraId="6015A1AB" w14:textId="77777777" w:rsidR="001C1088" w:rsidRPr="001C1088" w:rsidRDefault="001C1088" w:rsidP="001C1088">
      <w:pPr>
        <w:ind w:left="540"/>
        <w:rPr>
          <w:sz w:val="24"/>
          <w:szCs w:val="24"/>
        </w:rPr>
      </w:pPr>
      <w:r w:rsidRPr="001C1088">
        <w:rPr>
          <w:sz w:val="24"/>
          <w:szCs w:val="24"/>
        </w:rPr>
        <w:t xml:space="preserve">Pursuant to Trustee Policy T93-122, as amended, to authorize the following projects under the </w:t>
      </w:r>
      <w:r w:rsidRPr="001C1088">
        <w:rPr>
          <w:b/>
          <w:sz w:val="24"/>
          <w:szCs w:val="24"/>
        </w:rPr>
        <w:t>second vote</w:t>
      </w:r>
      <w:r w:rsidRPr="001C1088">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Spec="center" w:tblpY="400"/>
        <w:tblW w:w="116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098"/>
        <w:gridCol w:w="1957"/>
        <w:gridCol w:w="1957"/>
        <w:gridCol w:w="1940"/>
        <w:gridCol w:w="1578"/>
        <w:gridCol w:w="1578"/>
        <w:gridCol w:w="1502"/>
      </w:tblGrid>
      <w:tr w:rsidR="001C1088" w:rsidRPr="001C1088" w14:paraId="056C2684" w14:textId="77777777" w:rsidTr="004219D8">
        <w:trPr>
          <w:cnfStyle w:val="100000000000" w:firstRow="1" w:lastRow="0" w:firstColumn="0" w:lastColumn="0" w:oddVBand="0" w:evenVBand="0" w:oddHBand="0" w:evenHBand="0" w:firstRowFirstColumn="0" w:firstRowLastColumn="0" w:lastRowFirstColumn="0" w:lastRowLastColumn="0"/>
          <w:trHeight w:val="755"/>
        </w:trPr>
        <w:tc>
          <w:tcPr>
            <w:cnfStyle w:val="001000000100" w:firstRow="0" w:lastRow="0" w:firstColumn="1" w:lastColumn="0" w:oddVBand="0" w:evenVBand="0" w:oddHBand="0" w:evenHBand="0" w:firstRowFirstColumn="1" w:firstRowLastColumn="0" w:lastRowFirstColumn="0" w:lastRowLastColumn="0"/>
            <w:tcW w:w="1098" w:type="dxa"/>
            <w:tcBorders>
              <w:bottom w:val="single" w:sz="12" w:space="0" w:color="auto"/>
            </w:tcBorders>
          </w:tcPr>
          <w:p w14:paraId="38E7FAEF" w14:textId="77777777" w:rsidR="001C1088" w:rsidRPr="001C1088" w:rsidRDefault="001C1088" w:rsidP="001C1088">
            <w:pPr>
              <w:rPr>
                <w:rFonts w:eastAsia="Aptos"/>
              </w:rPr>
            </w:pPr>
            <w:r w:rsidRPr="001C1088">
              <w:rPr>
                <w:rFonts w:eastAsia="Aptos"/>
              </w:rPr>
              <w:t>Campus</w:t>
            </w:r>
          </w:p>
        </w:tc>
        <w:tc>
          <w:tcPr>
            <w:tcW w:w="1957" w:type="dxa"/>
            <w:tcBorders>
              <w:bottom w:val="single" w:sz="12" w:space="0" w:color="auto"/>
            </w:tcBorders>
          </w:tcPr>
          <w:p w14:paraId="36926630"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Project</w:t>
            </w:r>
          </w:p>
        </w:tc>
        <w:tc>
          <w:tcPr>
            <w:tcW w:w="1957" w:type="dxa"/>
            <w:tcBorders>
              <w:bottom w:val="single" w:sz="12" w:space="0" w:color="auto"/>
            </w:tcBorders>
          </w:tcPr>
          <w:p w14:paraId="2966FE3B"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Building</w:t>
            </w:r>
          </w:p>
        </w:tc>
        <w:tc>
          <w:tcPr>
            <w:tcW w:w="1940" w:type="dxa"/>
          </w:tcPr>
          <w:p w14:paraId="6F33D926"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Total Building Deferred Maintenance</w:t>
            </w:r>
          </w:p>
        </w:tc>
        <w:tc>
          <w:tcPr>
            <w:tcW w:w="1578" w:type="dxa"/>
          </w:tcPr>
          <w:p w14:paraId="331E7E17"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Vote 1</w:t>
            </w:r>
          </w:p>
        </w:tc>
        <w:tc>
          <w:tcPr>
            <w:tcW w:w="1578" w:type="dxa"/>
          </w:tcPr>
          <w:p w14:paraId="33D818CA"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Vote 2</w:t>
            </w:r>
          </w:p>
        </w:tc>
        <w:tc>
          <w:tcPr>
            <w:tcW w:w="1502" w:type="dxa"/>
          </w:tcPr>
          <w:p w14:paraId="043BCE76"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rPr>
            </w:pPr>
            <w:r w:rsidRPr="001C1088">
              <w:rPr>
                <w:rFonts w:eastAsia="Aptos"/>
              </w:rPr>
              <w:t>Campus Reserves</w:t>
            </w:r>
          </w:p>
        </w:tc>
      </w:tr>
      <w:tr w:rsidR="001C1088" w:rsidRPr="001C1088" w14:paraId="422B2016" w14:textId="77777777" w:rsidTr="004219D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098" w:type="dxa"/>
            <w:tcBorders>
              <w:top w:val="single" w:sz="12" w:space="0" w:color="auto"/>
            </w:tcBorders>
          </w:tcPr>
          <w:p w14:paraId="210E386C" w14:textId="77777777" w:rsidR="001C1088" w:rsidRPr="001C1088" w:rsidRDefault="001C1088" w:rsidP="001C1088">
            <w:pPr>
              <w:rPr>
                <w:rFonts w:eastAsia="Aptos"/>
              </w:rPr>
            </w:pPr>
            <w:r w:rsidRPr="001C1088">
              <w:rPr>
                <w:rFonts w:eastAsia="Aptos"/>
              </w:rPr>
              <w:t>Amherst</w:t>
            </w:r>
          </w:p>
        </w:tc>
        <w:tc>
          <w:tcPr>
            <w:tcW w:w="1957" w:type="dxa"/>
            <w:tcBorders>
              <w:top w:val="single" w:sz="12" w:space="0" w:color="auto"/>
            </w:tcBorders>
          </w:tcPr>
          <w:p w14:paraId="39974FFE"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Conte Cleanroom</w:t>
            </w:r>
          </w:p>
        </w:tc>
        <w:tc>
          <w:tcPr>
            <w:tcW w:w="1957" w:type="dxa"/>
            <w:tcBorders>
              <w:top w:val="single" w:sz="12" w:space="0" w:color="auto"/>
            </w:tcBorders>
          </w:tcPr>
          <w:p w14:paraId="7CE4850F"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Conte Polymer Research Center</w:t>
            </w:r>
          </w:p>
        </w:tc>
        <w:tc>
          <w:tcPr>
            <w:tcW w:w="1940" w:type="dxa"/>
          </w:tcPr>
          <w:p w14:paraId="65D17CB8"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$21,214,422</w:t>
            </w:r>
          </w:p>
        </w:tc>
        <w:tc>
          <w:tcPr>
            <w:tcW w:w="1578" w:type="dxa"/>
          </w:tcPr>
          <w:p w14:paraId="30AA8AD1"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$10,000,000</w:t>
            </w:r>
          </w:p>
        </w:tc>
        <w:tc>
          <w:tcPr>
            <w:tcW w:w="1578" w:type="dxa"/>
          </w:tcPr>
          <w:p w14:paraId="199C43F4"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$12,000,000</w:t>
            </w:r>
          </w:p>
        </w:tc>
        <w:tc>
          <w:tcPr>
            <w:tcW w:w="1502" w:type="dxa"/>
          </w:tcPr>
          <w:p w14:paraId="1AE79AD2"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$12,000,000</w:t>
            </w:r>
          </w:p>
        </w:tc>
      </w:tr>
      <w:tr w:rsidR="001C1088" w:rsidRPr="001C1088" w14:paraId="6C7A2EDF" w14:textId="77777777" w:rsidTr="004219D8">
        <w:trPr>
          <w:trHeight w:val="855"/>
        </w:trPr>
        <w:tc>
          <w:tcPr>
            <w:cnfStyle w:val="001000000000" w:firstRow="0" w:lastRow="0" w:firstColumn="1" w:lastColumn="0" w:oddVBand="0" w:evenVBand="0" w:oddHBand="0" w:evenHBand="0" w:firstRowFirstColumn="0" w:firstRowLastColumn="0" w:lastRowFirstColumn="0" w:lastRowLastColumn="0"/>
            <w:tcW w:w="1098" w:type="dxa"/>
            <w:tcBorders>
              <w:top w:val="single" w:sz="12" w:space="0" w:color="auto"/>
            </w:tcBorders>
          </w:tcPr>
          <w:p w14:paraId="0B7AD5DF" w14:textId="77777777" w:rsidR="001C1088" w:rsidRPr="001C1088" w:rsidRDefault="001C1088" w:rsidP="001C1088">
            <w:pPr>
              <w:rPr>
                <w:rFonts w:eastAsia="Aptos"/>
              </w:rPr>
            </w:pPr>
            <w:r w:rsidRPr="001C1088">
              <w:rPr>
                <w:rFonts w:eastAsia="Aptos"/>
              </w:rPr>
              <w:t>Amherst</w:t>
            </w:r>
          </w:p>
        </w:tc>
        <w:tc>
          <w:tcPr>
            <w:tcW w:w="1957" w:type="dxa"/>
            <w:tcBorders>
              <w:top w:val="single" w:sz="12" w:space="0" w:color="auto"/>
            </w:tcBorders>
          </w:tcPr>
          <w:p w14:paraId="026B7261"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Center for Early Education and Care</w:t>
            </w:r>
          </w:p>
        </w:tc>
        <w:tc>
          <w:tcPr>
            <w:tcW w:w="1957" w:type="dxa"/>
            <w:tcBorders>
              <w:top w:val="single" w:sz="12" w:space="0" w:color="auto"/>
            </w:tcBorders>
          </w:tcPr>
          <w:p w14:paraId="6F0FA6B6"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New Construction</w:t>
            </w:r>
          </w:p>
        </w:tc>
        <w:tc>
          <w:tcPr>
            <w:tcW w:w="1940" w:type="dxa"/>
          </w:tcPr>
          <w:p w14:paraId="467B8C28"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N/A</w:t>
            </w:r>
          </w:p>
        </w:tc>
        <w:tc>
          <w:tcPr>
            <w:tcW w:w="1578" w:type="dxa"/>
          </w:tcPr>
          <w:p w14:paraId="0CBCA4A4"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$9,500,000</w:t>
            </w:r>
          </w:p>
        </w:tc>
        <w:tc>
          <w:tcPr>
            <w:tcW w:w="1578" w:type="dxa"/>
          </w:tcPr>
          <w:p w14:paraId="3C04CD58"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$12,800,000</w:t>
            </w:r>
          </w:p>
        </w:tc>
        <w:tc>
          <w:tcPr>
            <w:tcW w:w="1502" w:type="dxa"/>
          </w:tcPr>
          <w:p w14:paraId="1F46716D"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$12,800,000</w:t>
            </w:r>
          </w:p>
        </w:tc>
      </w:tr>
      <w:tr w:rsidR="001C1088" w:rsidRPr="001C1088" w14:paraId="1E3F8D9D" w14:textId="77777777" w:rsidTr="001C1088">
        <w:trPr>
          <w:cnfStyle w:val="010000000000" w:firstRow="0" w:lastRow="1" w:firstColumn="0" w:lastColumn="0" w:oddVBand="0" w:evenVBand="0" w:oddHBand="0" w:evenHBand="0" w:firstRowFirstColumn="0" w:firstRowLastColumn="0" w:lastRowFirstColumn="0" w:lastRowLastColumn="0"/>
          <w:trHeight w:val="1212"/>
        </w:trPr>
        <w:tc>
          <w:tcPr>
            <w:cnfStyle w:val="001000000001" w:firstRow="0" w:lastRow="0" w:firstColumn="1" w:lastColumn="0" w:oddVBand="0" w:evenVBand="0" w:oddHBand="0" w:evenHBand="0" w:firstRowFirstColumn="0" w:firstRowLastColumn="0" w:lastRowFirstColumn="1" w:lastRowLastColumn="0"/>
            <w:tcW w:w="1098" w:type="dxa"/>
            <w:tcBorders>
              <w:top w:val="single" w:sz="12" w:space="0" w:color="auto"/>
            </w:tcBorders>
          </w:tcPr>
          <w:p w14:paraId="26651DC5" w14:textId="77777777" w:rsidR="001C1088" w:rsidRPr="001C1088" w:rsidRDefault="001C1088" w:rsidP="001C1088">
            <w:pPr>
              <w:rPr>
                <w:rFonts w:eastAsia="Aptos"/>
              </w:rPr>
            </w:pPr>
            <w:r w:rsidRPr="001C1088">
              <w:rPr>
                <w:rFonts w:eastAsia="Aptos"/>
              </w:rPr>
              <w:t>Boston</w:t>
            </w:r>
          </w:p>
        </w:tc>
        <w:tc>
          <w:tcPr>
            <w:tcW w:w="1957" w:type="dxa"/>
            <w:tcBorders>
              <w:top w:val="single" w:sz="12" w:space="0" w:color="auto"/>
            </w:tcBorders>
          </w:tcPr>
          <w:p w14:paraId="1033D2AE"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McCormack Manning College of Nursing &amp; Health Sciences Expansion Enabling Project</w:t>
            </w:r>
          </w:p>
        </w:tc>
        <w:tc>
          <w:tcPr>
            <w:tcW w:w="1957" w:type="dxa"/>
            <w:tcBorders>
              <w:top w:val="single" w:sz="12" w:space="0" w:color="auto"/>
            </w:tcBorders>
          </w:tcPr>
          <w:p w14:paraId="2F2614F5"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McCormack Hall</w:t>
            </w:r>
          </w:p>
        </w:tc>
        <w:tc>
          <w:tcPr>
            <w:tcW w:w="1940" w:type="dxa"/>
          </w:tcPr>
          <w:p w14:paraId="62FEDA3C"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$180,753,736</w:t>
            </w:r>
          </w:p>
        </w:tc>
        <w:tc>
          <w:tcPr>
            <w:tcW w:w="1578" w:type="dxa"/>
          </w:tcPr>
          <w:p w14:paraId="66072AD4"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$9,000,000</w:t>
            </w:r>
          </w:p>
        </w:tc>
        <w:tc>
          <w:tcPr>
            <w:tcW w:w="1578" w:type="dxa"/>
          </w:tcPr>
          <w:p w14:paraId="3C02EA99"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$20,000,000</w:t>
            </w:r>
          </w:p>
        </w:tc>
        <w:tc>
          <w:tcPr>
            <w:tcW w:w="1502" w:type="dxa"/>
          </w:tcPr>
          <w:p w14:paraId="56EEB26B"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$20,000,000</w:t>
            </w:r>
          </w:p>
        </w:tc>
      </w:tr>
    </w:tbl>
    <w:p w14:paraId="0728723E" w14:textId="77777777" w:rsidR="001C1088" w:rsidRPr="001C1088" w:rsidRDefault="001C1088" w:rsidP="001C1088">
      <w:pPr>
        <w:ind w:left="540"/>
      </w:pPr>
    </w:p>
    <w:p w14:paraId="35B35C76" w14:textId="77777777" w:rsidR="001C1088" w:rsidRPr="001C1088" w:rsidRDefault="001C1088" w:rsidP="001C1088">
      <w:pPr>
        <w:rPr>
          <w:sz w:val="24"/>
          <w:szCs w:val="24"/>
          <w:lang w:bidi="en-US"/>
        </w:rPr>
      </w:pPr>
    </w:p>
    <w:p w14:paraId="3CEEED97" w14:textId="77777777" w:rsidR="001C1088" w:rsidRPr="001C1088" w:rsidRDefault="001C1088" w:rsidP="001C1088">
      <w:pPr>
        <w:numPr>
          <w:ilvl w:val="0"/>
          <w:numId w:val="4"/>
        </w:numPr>
        <w:spacing w:after="160" w:line="278" w:lineRule="auto"/>
        <w:ind w:left="540" w:hanging="540"/>
        <w:contextualSpacing/>
        <w:rPr>
          <w:b/>
          <w:bCs/>
          <w:sz w:val="24"/>
          <w:szCs w:val="24"/>
          <w:u w:val="single"/>
        </w:rPr>
      </w:pPr>
      <w:r w:rsidRPr="001C1088">
        <w:rPr>
          <w:b/>
          <w:bCs/>
          <w:sz w:val="24"/>
          <w:szCs w:val="24"/>
          <w:u w:val="single"/>
        </w:rPr>
        <w:lastRenderedPageBreak/>
        <w:t xml:space="preserve">Approval of Changes to the Capital Projects List: Cost Change &gt;10% Traditional Project – Thermal Energy Storage Tank, UMass Amherst, </w:t>
      </w:r>
      <w:r w:rsidRPr="001C1088">
        <w:rPr>
          <w:b/>
          <w:bCs/>
          <w:sz w:val="24"/>
          <w:szCs w:val="24"/>
          <w:u w:val="single"/>
          <w:lang w:bidi="en-US"/>
        </w:rPr>
        <w:t xml:space="preserve">Document </w:t>
      </w:r>
      <w:r w:rsidRPr="001C1088">
        <w:rPr>
          <w:b/>
          <w:bCs/>
          <w:sz w:val="24"/>
          <w:szCs w:val="24"/>
          <w:u w:val="single"/>
        </w:rPr>
        <w:t>T26-022</w:t>
      </w:r>
    </w:p>
    <w:p w14:paraId="351D81B6" w14:textId="77777777" w:rsidR="001C1088" w:rsidRPr="001C1088" w:rsidRDefault="001C1088" w:rsidP="001C1088">
      <w:pPr>
        <w:ind w:left="540"/>
        <w:rPr>
          <w:sz w:val="24"/>
          <w:szCs w:val="24"/>
        </w:rPr>
      </w:pPr>
      <w:r w:rsidRPr="001C1088">
        <w:rPr>
          <w:sz w:val="24"/>
          <w:szCs w:val="24"/>
        </w:rPr>
        <w:t xml:space="preserve">Pursuant to Trustee Policy T93-122, as amended, to authorize the following traditional project which requires a </w:t>
      </w:r>
      <w:r w:rsidRPr="001C1088">
        <w:rPr>
          <w:b/>
          <w:sz w:val="24"/>
          <w:szCs w:val="24"/>
        </w:rPr>
        <w:t>cost change &gt;10% vote</w:t>
      </w:r>
      <w:r w:rsidRPr="001C1088">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255" w:tblpY="382"/>
        <w:tblW w:w="9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785"/>
        <w:gridCol w:w="1710"/>
        <w:gridCol w:w="1458"/>
        <w:gridCol w:w="1459"/>
        <w:gridCol w:w="1459"/>
        <w:gridCol w:w="1459"/>
      </w:tblGrid>
      <w:tr w:rsidR="001C1088" w:rsidRPr="001C1088" w14:paraId="40858581" w14:textId="77777777" w:rsidTr="004219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single" w:sz="12" w:space="0" w:color="auto"/>
            </w:tcBorders>
          </w:tcPr>
          <w:p w14:paraId="48060460" w14:textId="77777777" w:rsidR="001C1088" w:rsidRPr="001C1088" w:rsidRDefault="001C1088" w:rsidP="001C1088">
            <w:pPr>
              <w:rPr>
                <w:rFonts w:eastAsia="Aptos"/>
                <w:sz w:val="24"/>
                <w:szCs w:val="24"/>
              </w:rPr>
            </w:pPr>
            <w:r w:rsidRPr="001C1088">
              <w:rPr>
                <w:rFonts w:eastAsia="Aptos"/>
                <w:sz w:val="24"/>
                <w:szCs w:val="24"/>
              </w:rPr>
              <w:t>Building</w:t>
            </w:r>
          </w:p>
        </w:tc>
        <w:tc>
          <w:tcPr>
            <w:tcW w:w="1710" w:type="dxa"/>
          </w:tcPr>
          <w:p w14:paraId="29E2A7E0"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Total Building Deferred Maintenance</w:t>
            </w:r>
          </w:p>
        </w:tc>
        <w:tc>
          <w:tcPr>
            <w:tcW w:w="1458" w:type="dxa"/>
          </w:tcPr>
          <w:p w14:paraId="774EFD69"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Vote 1</w:t>
            </w:r>
          </w:p>
        </w:tc>
        <w:tc>
          <w:tcPr>
            <w:tcW w:w="1459" w:type="dxa"/>
          </w:tcPr>
          <w:p w14:paraId="2C5C9876"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Vote 2</w:t>
            </w:r>
          </w:p>
        </w:tc>
        <w:tc>
          <w:tcPr>
            <w:tcW w:w="1459" w:type="dxa"/>
          </w:tcPr>
          <w:p w14:paraId="7751AF52"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Cost Change</w:t>
            </w:r>
          </w:p>
        </w:tc>
        <w:tc>
          <w:tcPr>
            <w:tcW w:w="1459" w:type="dxa"/>
          </w:tcPr>
          <w:p w14:paraId="13BFCF6F"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Campus Reserves</w:t>
            </w:r>
          </w:p>
        </w:tc>
      </w:tr>
      <w:tr w:rsidR="001C1088" w:rsidRPr="001C1088" w14:paraId="2EE9F09B" w14:textId="77777777" w:rsidTr="004219D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Borders>
              <w:top w:val="single" w:sz="12" w:space="0" w:color="auto"/>
            </w:tcBorders>
          </w:tcPr>
          <w:p w14:paraId="5D5F77D5" w14:textId="77777777" w:rsidR="001C1088" w:rsidRPr="001C1088" w:rsidRDefault="001C1088" w:rsidP="001C1088">
            <w:pPr>
              <w:rPr>
                <w:rFonts w:eastAsia="Aptos"/>
                <w:sz w:val="24"/>
                <w:szCs w:val="24"/>
              </w:rPr>
            </w:pPr>
            <w:r w:rsidRPr="001C1088">
              <w:rPr>
                <w:rFonts w:eastAsia="Aptos"/>
                <w:sz w:val="24"/>
                <w:szCs w:val="24"/>
              </w:rPr>
              <w:t>New Construction</w:t>
            </w:r>
          </w:p>
        </w:tc>
        <w:tc>
          <w:tcPr>
            <w:tcW w:w="1710" w:type="dxa"/>
          </w:tcPr>
          <w:p w14:paraId="32851BA5"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N/A</w:t>
            </w:r>
          </w:p>
        </w:tc>
        <w:tc>
          <w:tcPr>
            <w:tcW w:w="1458" w:type="dxa"/>
          </w:tcPr>
          <w:p w14:paraId="378246AF"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$9,750,000</w:t>
            </w:r>
          </w:p>
        </w:tc>
        <w:tc>
          <w:tcPr>
            <w:tcW w:w="1459" w:type="dxa"/>
          </w:tcPr>
          <w:p w14:paraId="1BDE74D4"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$13,000,000</w:t>
            </w:r>
          </w:p>
        </w:tc>
        <w:tc>
          <w:tcPr>
            <w:tcW w:w="1459" w:type="dxa"/>
          </w:tcPr>
          <w:p w14:paraId="4034A6E8"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$14,600,000</w:t>
            </w:r>
          </w:p>
        </w:tc>
        <w:tc>
          <w:tcPr>
            <w:tcW w:w="1459" w:type="dxa"/>
          </w:tcPr>
          <w:p w14:paraId="3EF3ED78"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$14,600,000</w:t>
            </w:r>
          </w:p>
        </w:tc>
      </w:tr>
    </w:tbl>
    <w:p w14:paraId="5FC0463E" w14:textId="77777777" w:rsidR="001C1088" w:rsidRPr="001C1088" w:rsidRDefault="001C1088" w:rsidP="001C1088">
      <w:pPr>
        <w:ind w:left="540"/>
        <w:rPr>
          <w:sz w:val="24"/>
          <w:szCs w:val="24"/>
        </w:rPr>
      </w:pPr>
    </w:p>
    <w:p w14:paraId="6E53B3DA" w14:textId="77777777" w:rsidR="001C1088" w:rsidRPr="001C1088" w:rsidRDefault="001C1088" w:rsidP="001C1088">
      <w:pPr>
        <w:ind w:left="540"/>
        <w:rPr>
          <w:sz w:val="24"/>
          <w:szCs w:val="24"/>
        </w:rPr>
      </w:pPr>
    </w:p>
    <w:p w14:paraId="1C27B1A7" w14:textId="77777777" w:rsidR="001C1088" w:rsidRPr="001C1088" w:rsidRDefault="001C1088" w:rsidP="001C1088">
      <w:pPr>
        <w:numPr>
          <w:ilvl w:val="0"/>
          <w:numId w:val="4"/>
        </w:numPr>
        <w:spacing w:after="160" w:line="278" w:lineRule="auto"/>
        <w:ind w:left="540" w:hanging="540"/>
        <w:contextualSpacing/>
        <w:rPr>
          <w:sz w:val="24"/>
          <w:szCs w:val="24"/>
        </w:rPr>
      </w:pPr>
      <w:r w:rsidRPr="001C1088">
        <w:rPr>
          <w:b/>
          <w:bCs/>
          <w:sz w:val="24"/>
          <w:szCs w:val="24"/>
          <w:u w:val="single"/>
        </w:rPr>
        <w:t xml:space="preserve">Approval of Tuition and Mandatory Charges and Authorization to Approve Other Charges for Academic Year 2026-2027, </w:t>
      </w:r>
      <w:r w:rsidRPr="001C1088">
        <w:rPr>
          <w:b/>
          <w:bCs/>
          <w:sz w:val="24"/>
          <w:szCs w:val="24"/>
          <w:u w:val="single"/>
          <w:lang w:bidi="en-US"/>
        </w:rPr>
        <w:t xml:space="preserve">Document </w:t>
      </w:r>
      <w:r w:rsidRPr="001C1088">
        <w:rPr>
          <w:b/>
          <w:bCs/>
          <w:sz w:val="24"/>
          <w:szCs w:val="24"/>
          <w:u w:val="single"/>
        </w:rPr>
        <w:t>T26-005</w:t>
      </w:r>
    </w:p>
    <w:p w14:paraId="39D70618" w14:textId="77777777" w:rsidR="001C1088" w:rsidRPr="001C1088" w:rsidRDefault="001C1088" w:rsidP="001C1088">
      <w:pPr>
        <w:ind w:left="540"/>
        <w:rPr>
          <w:sz w:val="24"/>
          <w:szCs w:val="24"/>
        </w:rPr>
      </w:pPr>
      <w:r w:rsidRPr="001C1088">
        <w:rPr>
          <w:sz w:val="24"/>
          <w:szCs w:val="24"/>
        </w:rPr>
        <w:t xml:space="preserve">In accordance with Section </w:t>
      </w:r>
      <w:proofErr w:type="spellStart"/>
      <w:r w:rsidRPr="001C1088">
        <w:rPr>
          <w:sz w:val="24"/>
          <w:szCs w:val="24"/>
        </w:rPr>
        <w:t>lA</w:t>
      </w:r>
      <w:proofErr w:type="spellEnd"/>
      <w:r w:rsidRPr="001C1088">
        <w:rPr>
          <w:sz w:val="24"/>
          <w:szCs w:val="24"/>
        </w:rPr>
        <w:t xml:space="preserve"> of Chapter 75 of the General Laws, and Policy T92-031, Appendix E, as amended to authorize the President to approve the individual Tuition and Mandatory Fee rates for the Amherst, Boston, Dartmouth, and Lowell campuses; provided that the Mandatory Student Activities Fees are pending student body approval and are subject to change. The Tuition and Mandatory Fees at each campus are as outlined below for academic year 2026-2027:</w:t>
      </w:r>
    </w:p>
    <w:p w14:paraId="0911A9ED" w14:textId="77777777" w:rsidR="001C1088" w:rsidRPr="001C1088" w:rsidRDefault="001C1088" w:rsidP="001C1088">
      <w:pPr>
        <w:ind w:left="540"/>
        <w:rPr>
          <w:sz w:val="24"/>
          <w:szCs w:val="24"/>
        </w:rPr>
      </w:pPr>
    </w:p>
    <w:tbl>
      <w:tblPr>
        <w:tblStyle w:val="ListTable31"/>
        <w:tblpPr w:leftFromText="187" w:rightFromText="187" w:vertAnchor="text" w:horzAnchor="margin" w:tblpXSpec="center" w:tblpY="38"/>
        <w:tblW w:w="7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068"/>
        <w:gridCol w:w="1230"/>
        <w:gridCol w:w="1043"/>
        <w:gridCol w:w="1483"/>
        <w:gridCol w:w="1030"/>
      </w:tblGrid>
      <w:tr w:rsidR="001C1088" w:rsidRPr="001C1088" w14:paraId="586CB984" w14:textId="77777777" w:rsidTr="004219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8" w:type="dxa"/>
            <w:tcBorders>
              <w:bottom w:val="single" w:sz="12" w:space="0" w:color="auto"/>
            </w:tcBorders>
          </w:tcPr>
          <w:p w14:paraId="05B0AF76" w14:textId="77777777" w:rsidR="001C1088" w:rsidRPr="001C1088" w:rsidRDefault="001C1088" w:rsidP="001C1088">
            <w:pPr>
              <w:rPr>
                <w:rFonts w:ascii="Aptos" w:eastAsia="Aptos" w:hAnsi="Aptos"/>
                <w:sz w:val="24"/>
                <w:szCs w:val="24"/>
              </w:rPr>
            </w:pPr>
            <w:r w:rsidRPr="001C1088">
              <w:rPr>
                <w:rFonts w:ascii="Aptos" w:eastAsia="Aptos" w:hAnsi="Aptos"/>
                <w:sz w:val="24"/>
                <w:szCs w:val="24"/>
              </w:rPr>
              <w:t>Tuition &amp; Mandatory Fees</w:t>
            </w:r>
          </w:p>
        </w:tc>
        <w:tc>
          <w:tcPr>
            <w:tcW w:w="1230" w:type="dxa"/>
          </w:tcPr>
          <w:p w14:paraId="6647E47B"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ascii="Aptos" w:eastAsia="Aptos" w:hAnsi="Aptos"/>
                <w:sz w:val="24"/>
                <w:szCs w:val="24"/>
              </w:rPr>
            </w:pPr>
            <w:r w:rsidRPr="001C1088">
              <w:rPr>
                <w:rFonts w:ascii="Aptos" w:eastAsia="Aptos" w:hAnsi="Aptos"/>
                <w:sz w:val="24"/>
                <w:szCs w:val="24"/>
              </w:rPr>
              <w:t>Amherst</w:t>
            </w:r>
          </w:p>
        </w:tc>
        <w:tc>
          <w:tcPr>
            <w:tcW w:w="1043" w:type="dxa"/>
          </w:tcPr>
          <w:p w14:paraId="6F153FBD"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ascii="Aptos" w:eastAsia="Aptos" w:hAnsi="Aptos"/>
                <w:sz w:val="24"/>
                <w:szCs w:val="24"/>
              </w:rPr>
            </w:pPr>
            <w:r w:rsidRPr="001C1088">
              <w:rPr>
                <w:rFonts w:ascii="Aptos" w:eastAsia="Aptos" w:hAnsi="Aptos"/>
                <w:sz w:val="24"/>
                <w:szCs w:val="24"/>
              </w:rPr>
              <w:t>Boston</w:t>
            </w:r>
          </w:p>
        </w:tc>
        <w:tc>
          <w:tcPr>
            <w:tcW w:w="1483" w:type="dxa"/>
          </w:tcPr>
          <w:p w14:paraId="1D3B1592"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ascii="Aptos" w:eastAsia="Aptos" w:hAnsi="Aptos"/>
                <w:sz w:val="24"/>
                <w:szCs w:val="24"/>
              </w:rPr>
            </w:pPr>
            <w:r w:rsidRPr="001C1088">
              <w:rPr>
                <w:rFonts w:ascii="Aptos" w:eastAsia="Aptos" w:hAnsi="Aptos"/>
                <w:sz w:val="24"/>
                <w:szCs w:val="24"/>
              </w:rPr>
              <w:t>Dartmouth</w:t>
            </w:r>
          </w:p>
        </w:tc>
        <w:tc>
          <w:tcPr>
            <w:tcW w:w="1030" w:type="dxa"/>
          </w:tcPr>
          <w:p w14:paraId="7EB748B1"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ascii="Aptos" w:eastAsia="Aptos" w:hAnsi="Aptos"/>
                <w:sz w:val="24"/>
                <w:szCs w:val="24"/>
              </w:rPr>
            </w:pPr>
            <w:r w:rsidRPr="001C1088">
              <w:rPr>
                <w:rFonts w:ascii="Aptos" w:eastAsia="Aptos" w:hAnsi="Aptos"/>
                <w:sz w:val="24"/>
                <w:szCs w:val="24"/>
              </w:rPr>
              <w:t>Lowell</w:t>
            </w:r>
          </w:p>
        </w:tc>
      </w:tr>
      <w:tr w:rsidR="001C1088" w:rsidRPr="001C1088" w14:paraId="4EF4BF5C" w14:textId="77777777" w:rsidTr="00421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Borders>
              <w:top w:val="single" w:sz="12" w:space="0" w:color="auto"/>
            </w:tcBorders>
            <w:vAlign w:val="bottom"/>
          </w:tcPr>
          <w:p w14:paraId="5E15E9AC" w14:textId="77777777" w:rsidR="001C1088" w:rsidRPr="001C1088" w:rsidRDefault="001C1088" w:rsidP="001C1088">
            <w:pPr>
              <w:rPr>
                <w:rFonts w:eastAsia="Aptos"/>
              </w:rPr>
            </w:pPr>
            <w:r w:rsidRPr="001C1088">
              <w:rPr>
                <w:rFonts w:eastAsia="Aptos"/>
              </w:rPr>
              <w:t>Undergraduate (in-state)</w:t>
            </w:r>
          </w:p>
        </w:tc>
        <w:tc>
          <w:tcPr>
            <w:tcW w:w="1230" w:type="dxa"/>
          </w:tcPr>
          <w:p w14:paraId="09B25AD5"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$19,212</w:t>
            </w:r>
          </w:p>
        </w:tc>
        <w:tc>
          <w:tcPr>
            <w:tcW w:w="1043" w:type="dxa"/>
          </w:tcPr>
          <w:p w14:paraId="1A534DB6"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$17,136</w:t>
            </w:r>
          </w:p>
        </w:tc>
        <w:tc>
          <w:tcPr>
            <w:tcW w:w="1483" w:type="dxa"/>
          </w:tcPr>
          <w:p w14:paraId="08D8F8AA"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$16,773</w:t>
            </w:r>
          </w:p>
        </w:tc>
        <w:tc>
          <w:tcPr>
            <w:tcW w:w="1030" w:type="dxa"/>
          </w:tcPr>
          <w:p w14:paraId="06C8586B"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$18,252</w:t>
            </w:r>
          </w:p>
        </w:tc>
      </w:tr>
      <w:tr w:rsidR="001C1088" w:rsidRPr="001C1088" w14:paraId="7F684BA3" w14:textId="77777777" w:rsidTr="004219D8">
        <w:tc>
          <w:tcPr>
            <w:cnfStyle w:val="001000000000" w:firstRow="0" w:lastRow="0" w:firstColumn="1" w:lastColumn="0" w:oddVBand="0" w:evenVBand="0" w:oddHBand="0" w:evenHBand="0" w:firstRowFirstColumn="0" w:firstRowLastColumn="0" w:lastRowFirstColumn="0" w:lastRowLastColumn="0"/>
            <w:tcW w:w="3068" w:type="dxa"/>
            <w:vAlign w:val="bottom"/>
          </w:tcPr>
          <w:p w14:paraId="1E5E18FF" w14:textId="77777777" w:rsidR="001C1088" w:rsidRPr="001C1088" w:rsidRDefault="001C1088" w:rsidP="001C1088">
            <w:pPr>
              <w:rPr>
                <w:rFonts w:eastAsia="Aptos"/>
              </w:rPr>
            </w:pPr>
            <w:r w:rsidRPr="001C1088">
              <w:rPr>
                <w:rFonts w:eastAsia="Aptos"/>
              </w:rPr>
              <w:t>Undergraduate (regional)</w:t>
            </w:r>
          </w:p>
        </w:tc>
        <w:tc>
          <w:tcPr>
            <w:tcW w:w="1230" w:type="dxa"/>
          </w:tcPr>
          <w:p w14:paraId="1AF1A9AF"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$36,362</w:t>
            </w:r>
          </w:p>
        </w:tc>
        <w:tc>
          <w:tcPr>
            <w:tcW w:w="1043" w:type="dxa"/>
          </w:tcPr>
          <w:p w14:paraId="44075725"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$29,411</w:t>
            </w:r>
          </w:p>
        </w:tc>
        <w:tc>
          <w:tcPr>
            <w:tcW w:w="1483" w:type="dxa"/>
          </w:tcPr>
          <w:p w14:paraId="68A70599"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$22,711</w:t>
            </w:r>
          </w:p>
        </w:tc>
        <w:tc>
          <w:tcPr>
            <w:tcW w:w="1030" w:type="dxa"/>
          </w:tcPr>
          <w:p w14:paraId="6A8EB2A5"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$29,008</w:t>
            </w:r>
          </w:p>
        </w:tc>
      </w:tr>
      <w:tr w:rsidR="001C1088" w:rsidRPr="001C1088" w14:paraId="40BE2497" w14:textId="77777777" w:rsidTr="00421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vAlign w:val="bottom"/>
          </w:tcPr>
          <w:p w14:paraId="5F2ABB67" w14:textId="77777777" w:rsidR="001C1088" w:rsidRPr="001C1088" w:rsidRDefault="001C1088" w:rsidP="001C1088">
            <w:pPr>
              <w:rPr>
                <w:rFonts w:eastAsia="Aptos"/>
              </w:rPr>
            </w:pPr>
            <w:r w:rsidRPr="001C1088">
              <w:rPr>
                <w:rFonts w:eastAsia="Aptos"/>
              </w:rPr>
              <w:t>Undergraduate (out-of-state)</w:t>
            </w:r>
          </w:p>
        </w:tc>
        <w:tc>
          <w:tcPr>
            <w:tcW w:w="1230" w:type="dxa"/>
          </w:tcPr>
          <w:p w14:paraId="05643CC2"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$43,299</w:t>
            </w:r>
          </w:p>
        </w:tc>
        <w:tc>
          <w:tcPr>
            <w:tcW w:w="1043" w:type="dxa"/>
          </w:tcPr>
          <w:p w14:paraId="717B85E3"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$40,356</w:t>
            </w:r>
          </w:p>
        </w:tc>
        <w:tc>
          <w:tcPr>
            <w:tcW w:w="1483" w:type="dxa"/>
          </w:tcPr>
          <w:p w14:paraId="2ACC4423"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$34,936</w:t>
            </w:r>
          </w:p>
        </w:tc>
        <w:tc>
          <w:tcPr>
            <w:tcW w:w="1030" w:type="dxa"/>
          </w:tcPr>
          <w:p w14:paraId="795EB120"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$37,460</w:t>
            </w:r>
          </w:p>
        </w:tc>
      </w:tr>
      <w:tr w:rsidR="001C1088" w:rsidRPr="001C1088" w14:paraId="446D8D46" w14:textId="77777777" w:rsidTr="004219D8">
        <w:tc>
          <w:tcPr>
            <w:cnfStyle w:val="001000000000" w:firstRow="0" w:lastRow="0" w:firstColumn="1" w:lastColumn="0" w:oddVBand="0" w:evenVBand="0" w:oddHBand="0" w:evenHBand="0" w:firstRowFirstColumn="0" w:firstRowLastColumn="0" w:lastRowFirstColumn="0" w:lastRowLastColumn="0"/>
            <w:tcW w:w="3068" w:type="dxa"/>
            <w:vAlign w:val="bottom"/>
          </w:tcPr>
          <w:p w14:paraId="598E9A62" w14:textId="77777777" w:rsidR="001C1088" w:rsidRPr="001C1088" w:rsidRDefault="001C1088" w:rsidP="001C1088">
            <w:pPr>
              <w:rPr>
                <w:rFonts w:eastAsia="Aptos"/>
              </w:rPr>
            </w:pPr>
            <w:r w:rsidRPr="001C1088">
              <w:rPr>
                <w:rFonts w:eastAsia="Aptos"/>
              </w:rPr>
              <w:t>Graduate (in-state)</w:t>
            </w:r>
            <w:r w:rsidRPr="001C1088">
              <w:rPr>
                <w:rFonts w:eastAsia="Aptos"/>
                <w:vertAlign w:val="superscript"/>
              </w:rPr>
              <w:t>*</w:t>
            </w:r>
          </w:p>
        </w:tc>
        <w:tc>
          <w:tcPr>
            <w:tcW w:w="1230" w:type="dxa"/>
          </w:tcPr>
          <w:p w14:paraId="4EC58029"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$19,431</w:t>
            </w:r>
          </w:p>
        </w:tc>
        <w:tc>
          <w:tcPr>
            <w:tcW w:w="1043" w:type="dxa"/>
          </w:tcPr>
          <w:p w14:paraId="09D28794"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$16,509</w:t>
            </w:r>
          </w:p>
        </w:tc>
        <w:tc>
          <w:tcPr>
            <w:tcW w:w="1483" w:type="dxa"/>
          </w:tcPr>
          <w:p w14:paraId="6CA7F4B5"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$17,701</w:t>
            </w:r>
          </w:p>
        </w:tc>
        <w:tc>
          <w:tcPr>
            <w:tcW w:w="1030" w:type="dxa"/>
          </w:tcPr>
          <w:p w14:paraId="0263A996"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$17,522</w:t>
            </w:r>
          </w:p>
        </w:tc>
      </w:tr>
      <w:tr w:rsidR="001C1088" w:rsidRPr="001C1088" w14:paraId="45811D15" w14:textId="77777777" w:rsidTr="00421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vAlign w:val="bottom"/>
          </w:tcPr>
          <w:p w14:paraId="39D18F99" w14:textId="77777777" w:rsidR="001C1088" w:rsidRPr="001C1088" w:rsidRDefault="001C1088" w:rsidP="001C1088">
            <w:pPr>
              <w:rPr>
                <w:rFonts w:eastAsia="Aptos"/>
              </w:rPr>
            </w:pPr>
            <w:r w:rsidRPr="001C1088">
              <w:rPr>
                <w:rFonts w:eastAsia="Aptos"/>
              </w:rPr>
              <w:t>Graduate (regional)</w:t>
            </w:r>
            <w:r w:rsidRPr="001C1088">
              <w:rPr>
                <w:rFonts w:eastAsia="Aptos"/>
                <w:vertAlign w:val="superscript"/>
              </w:rPr>
              <w:t>*</w:t>
            </w:r>
          </w:p>
        </w:tc>
        <w:tc>
          <w:tcPr>
            <w:tcW w:w="1230" w:type="dxa"/>
          </w:tcPr>
          <w:p w14:paraId="377EB0E8"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$36,130</w:t>
            </w:r>
          </w:p>
        </w:tc>
        <w:tc>
          <w:tcPr>
            <w:tcW w:w="1043" w:type="dxa"/>
          </w:tcPr>
          <w:p w14:paraId="12558355"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$28,355</w:t>
            </w:r>
          </w:p>
        </w:tc>
        <w:tc>
          <w:tcPr>
            <w:tcW w:w="1483" w:type="dxa"/>
          </w:tcPr>
          <w:p w14:paraId="759C1F8E"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$23,849</w:t>
            </w:r>
          </w:p>
        </w:tc>
        <w:tc>
          <w:tcPr>
            <w:tcW w:w="1030" w:type="dxa"/>
          </w:tcPr>
          <w:p w14:paraId="017375F6"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$26,014</w:t>
            </w:r>
          </w:p>
        </w:tc>
      </w:tr>
      <w:tr w:rsidR="001C1088" w:rsidRPr="001C1088" w14:paraId="4D6E950A" w14:textId="77777777" w:rsidTr="004219D8">
        <w:tc>
          <w:tcPr>
            <w:cnfStyle w:val="001000000000" w:firstRow="0" w:lastRow="0" w:firstColumn="1" w:lastColumn="0" w:oddVBand="0" w:evenVBand="0" w:oddHBand="0" w:evenHBand="0" w:firstRowFirstColumn="0" w:firstRowLastColumn="0" w:lastRowFirstColumn="0" w:lastRowLastColumn="0"/>
            <w:tcW w:w="3068" w:type="dxa"/>
            <w:vAlign w:val="bottom"/>
          </w:tcPr>
          <w:p w14:paraId="054589BF" w14:textId="77777777" w:rsidR="001C1088" w:rsidRPr="001C1088" w:rsidRDefault="001C1088" w:rsidP="001C1088">
            <w:pPr>
              <w:rPr>
                <w:rFonts w:eastAsia="Aptos"/>
              </w:rPr>
            </w:pPr>
            <w:r w:rsidRPr="001C1088">
              <w:rPr>
                <w:rFonts w:eastAsia="Aptos"/>
              </w:rPr>
              <w:t>Graduate (out-of-state)</w:t>
            </w:r>
            <w:r w:rsidRPr="001C1088">
              <w:rPr>
                <w:rFonts w:eastAsia="Aptos"/>
                <w:vertAlign w:val="superscript"/>
              </w:rPr>
              <w:t>*</w:t>
            </w:r>
          </w:p>
        </w:tc>
        <w:tc>
          <w:tcPr>
            <w:tcW w:w="1230" w:type="dxa"/>
          </w:tcPr>
          <w:p w14:paraId="57C21E88"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$41,447</w:t>
            </w:r>
          </w:p>
        </w:tc>
        <w:tc>
          <w:tcPr>
            <w:tcW w:w="1043" w:type="dxa"/>
          </w:tcPr>
          <w:p w14:paraId="4D1A1F72"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$31,395</w:t>
            </w:r>
          </w:p>
        </w:tc>
        <w:tc>
          <w:tcPr>
            <w:tcW w:w="1483" w:type="dxa"/>
          </w:tcPr>
          <w:p w14:paraId="7E3542A9"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$31,289</w:t>
            </w:r>
          </w:p>
        </w:tc>
        <w:tc>
          <w:tcPr>
            <w:tcW w:w="1030" w:type="dxa"/>
          </w:tcPr>
          <w:p w14:paraId="5C4B3CF6"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$30,100</w:t>
            </w:r>
          </w:p>
        </w:tc>
      </w:tr>
      <w:tr w:rsidR="001C1088" w:rsidRPr="001C1088" w14:paraId="5A0C8D2E" w14:textId="77777777" w:rsidTr="00421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vAlign w:val="bottom"/>
          </w:tcPr>
          <w:p w14:paraId="26587B26" w14:textId="77777777" w:rsidR="001C1088" w:rsidRPr="001C1088" w:rsidRDefault="001C1088" w:rsidP="001C1088">
            <w:pPr>
              <w:rPr>
                <w:rFonts w:eastAsia="Aptos"/>
              </w:rPr>
            </w:pPr>
            <w:r w:rsidRPr="001C1088">
              <w:rPr>
                <w:rFonts w:eastAsia="Aptos"/>
              </w:rPr>
              <w:t>Graduate Law School (in-state)</w:t>
            </w:r>
          </w:p>
        </w:tc>
        <w:tc>
          <w:tcPr>
            <w:tcW w:w="1230" w:type="dxa"/>
            <w:tcBorders>
              <w:top w:val="single" w:sz="12" w:space="0" w:color="auto"/>
            </w:tcBorders>
          </w:tcPr>
          <w:p w14:paraId="2B792477"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p>
        </w:tc>
        <w:tc>
          <w:tcPr>
            <w:tcW w:w="1043" w:type="dxa"/>
          </w:tcPr>
          <w:p w14:paraId="6178C3E4"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p>
        </w:tc>
        <w:tc>
          <w:tcPr>
            <w:tcW w:w="1483" w:type="dxa"/>
          </w:tcPr>
          <w:p w14:paraId="70FFF9C9"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$33,693</w:t>
            </w:r>
          </w:p>
        </w:tc>
        <w:tc>
          <w:tcPr>
            <w:tcW w:w="1030" w:type="dxa"/>
          </w:tcPr>
          <w:p w14:paraId="271E8CCE"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p>
        </w:tc>
      </w:tr>
      <w:tr w:rsidR="001C1088" w:rsidRPr="001C1088" w14:paraId="35A00DB2" w14:textId="77777777" w:rsidTr="004219D8">
        <w:tc>
          <w:tcPr>
            <w:cnfStyle w:val="001000000000" w:firstRow="0" w:lastRow="0" w:firstColumn="1" w:lastColumn="0" w:oddVBand="0" w:evenVBand="0" w:oddHBand="0" w:evenHBand="0" w:firstRowFirstColumn="0" w:firstRowLastColumn="0" w:lastRowFirstColumn="0" w:lastRowLastColumn="0"/>
            <w:tcW w:w="3068" w:type="dxa"/>
            <w:vAlign w:val="bottom"/>
          </w:tcPr>
          <w:p w14:paraId="2E910F74" w14:textId="77777777" w:rsidR="001C1088" w:rsidRPr="001C1088" w:rsidRDefault="001C1088" w:rsidP="001C1088">
            <w:pPr>
              <w:rPr>
                <w:rFonts w:eastAsia="Aptos"/>
              </w:rPr>
            </w:pPr>
            <w:r w:rsidRPr="001C1088">
              <w:rPr>
                <w:rFonts w:eastAsia="Aptos"/>
              </w:rPr>
              <w:t>Graduate Law School (regional)</w:t>
            </w:r>
          </w:p>
        </w:tc>
        <w:tc>
          <w:tcPr>
            <w:tcW w:w="1230" w:type="dxa"/>
          </w:tcPr>
          <w:p w14:paraId="0E0AA4A5"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p>
        </w:tc>
        <w:tc>
          <w:tcPr>
            <w:tcW w:w="1043" w:type="dxa"/>
          </w:tcPr>
          <w:p w14:paraId="495AF6B4"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p>
        </w:tc>
        <w:tc>
          <w:tcPr>
            <w:tcW w:w="1483" w:type="dxa"/>
          </w:tcPr>
          <w:p w14:paraId="41B72A09"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$35,922</w:t>
            </w:r>
          </w:p>
        </w:tc>
        <w:tc>
          <w:tcPr>
            <w:tcW w:w="1030" w:type="dxa"/>
          </w:tcPr>
          <w:p w14:paraId="2AD48286"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p>
        </w:tc>
      </w:tr>
      <w:tr w:rsidR="001C1088" w:rsidRPr="001C1088" w14:paraId="737755EF" w14:textId="77777777" w:rsidTr="004219D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68" w:type="dxa"/>
            <w:tcBorders>
              <w:top w:val="single" w:sz="12" w:space="0" w:color="auto"/>
            </w:tcBorders>
            <w:vAlign w:val="bottom"/>
          </w:tcPr>
          <w:p w14:paraId="583A3649" w14:textId="77777777" w:rsidR="001C1088" w:rsidRPr="001C1088" w:rsidRDefault="001C1088" w:rsidP="001C1088">
            <w:pPr>
              <w:rPr>
                <w:rFonts w:eastAsia="Aptos"/>
              </w:rPr>
            </w:pPr>
            <w:r w:rsidRPr="001C1088">
              <w:rPr>
                <w:rFonts w:eastAsia="Aptos"/>
              </w:rPr>
              <w:t>Graduate Law School (out-of-state)</w:t>
            </w:r>
          </w:p>
        </w:tc>
        <w:tc>
          <w:tcPr>
            <w:tcW w:w="1230" w:type="dxa"/>
            <w:tcBorders>
              <w:top w:val="single" w:sz="12" w:space="0" w:color="auto"/>
            </w:tcBorders>
          </w:tcPr>
          <w:p w14:paraId="4C417971"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p>
        </w:tc>
        <w:tc>
          <w:tcPr>
            <w:tcW w:w="1043" w:type="dxa"/>
            <w:tcBorders>
              <w:top w:val="single" w:sz="12" w:space="0" w:color="auto"/>
            </w:tcBorders>
          </w:tcPr>
          <w:p w14:paraId="06DCC59C"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p>
        </w:tc>
        <w:tc>
          <w:tcPr>
            <w:tcW w:w="1483" w:type="dxa"/>
            <w:tcBorders>
              <w:top w:val="single" w:sz="12" w:space="0" w:color="auto"/>
            </w:tcBorders>
          </w:tcPr>
          <w:p w14:paraId="5E95B82E"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$43,835</w:t>
            </w:r>
          </w:p>
        </w:tc>
        <w:tc>
          <w:tcPr>
            <w:tcW w:w="1030" w:type="dxa"/>
            <w:tcBorders>
              <w:top w:val="single" w:sz="12" w:space="0" w:color="auto"/>
            </w:tcBorders>
          </w:tcPr>
          <w:p w14:paraId="30C793A1"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p>
        </w:tc>
      </w:tr>
    </w:tbl>
    <w:p w14:paraId="4428B8D8" w14:textId="77777777" w:rsidR="001C1088" w:rsidRPr="001C1088" w:rsidRDefault="001C1088" w:rsidP="001C1088">
      <w:pPr>
        <w:ind w:left="720"/>
        <w:rPr>
          <w:sz w:val="24"/>
          <w:szCs w:val="24"/>
        </w:rPr>
      </w:pPr>
    </w:p>
    <w:p w14:paraId="69481C98" w14:textId="77777777" w:rsidR="001C1088" w:rsidRPr="001C1088" w:rsidRDefault="001C1088" w:rsidP="001C1088">
      <w:pPr>
        <w:ind w:left="720"/>
        <w:contextualSpacing/>
        <w:jc w:val="both"/>
        <w:rPr>
          <w:sz w:val="22"/>
          <w:szCs w:val="22"/>
        </w:rPr>
      </w:pPr>
    </w:p>
    <w:p w14:paraId="0E7DE32A" w14:textId="77777777" w:rsidR="001C1088" w:rsidRPr="001C1088" w:rsidRDefault="001C1088" w:rsidP="001C1088">
      <w:pPr>
        <w:ind w:left="720"/>
        <w:rPr>
          <w:sz w:val="24"/>
          <w:szCs w:val="24"/>
        </w:rPr>
      </w:pPr>
    </w:p>
    <w:p w14:paraId="0E8083F9" w14:textId="77777777" w:rsidR="001C1088" w:rsidRPr="001C1088" w:rsidRDefault="001C1088" w:rsidP="001C1088">
      <w:pPr>
        <w:ind w:left="720"/>
        <w:rPr>
          <w:sz w:val="24"/>
          <w:szCs w:val="24"/>
        </w:rPr>
      </w:pPr>
    </w:p>
    <w:p w14:paraId="7353A665" w14:textId="77777777" w:rsidR="001C1088" w:rsidRPr="001C1088" w:rsidRDefault="001C1088" w:rsidP="001C1088">
      <w:pPr>
        <w:ind w:left="720"/>
        <w:rPr>
          <w:sz w:val="24"/>
          <w:szCs w:val="24"/>
        </w:rPr>
      </w:pPr>
    </w:p>
    <w:p w14:paraId="6B2360B5" w14:textId="77777777" w:rsidR="001C1088" w:rsidRPr="001C1088" w:rsidRDefault="001C1088" w:rsidP="001C1088">
      <w:pPr>
        <w:ind w:left="720"/>
        <w:rPr>
          <w:sz w:val="24"/>
          <w:szCs w:val="24"/>
        </w:rPr>
      </w:pPr>
    </w:p>
    <w:p w14:paraId="4741EEDF" w14:textId="77777777" w:rsidR="001C1088" w:rsidRPr="001C1088" w:rsidRDefault="001C1088" w:rsidP="001C1088">
      <w:pPr>
        <w:ind w:left="720"/>
        <w:rPr>
          <w:sz w:val="24"/>
          <w:szCs w:val="24"/>
        </w:rPr>
      </w:pPr>
    </w:p>
    <w:p w14:paraId="4775C93D" w14:textId="77777777" w:rsidR="001C1088" w:rsidRPr="001C1088" w:rsidRDefault="001C1088" w:rsidP="001C1088">
      <w:pPr>
        <w:ind w:left="720"/>
        <w:rPr>
          <w:sz w:val="24"/>
          <w:szCs w:val="24"/>
        </w:rPr>
      </w:pPr>
    </w:p>
    <w:p w14:paraId="0CB5F60A" w14:textId="77777777" w:rsidR="001C1088" w:rsidRPr="001C1088" w:rsidRDefault="001C1088" w:rsidP="001C1088">
      <w:pPr>
        <w:ind w:left="720"/>
        <w:rPr>
          <w:sz w:val="24"/>
          <w:szCs w:val="24"/>
        </w:rPr>
      </w:pPr>
    </w:p>
    <w:p w14:paraId="3BAC9F0C" w14:textId="77777777" w:rsidR="001C1088" w:rsidRPr="001C1088" w:rsidRDefault="001C1088" w:rsidP="001C1088">
      <w:pPr>
        <w:ind w:left="720"/>
        <w:rPr>
          <w:sz w:val="24"/>
          <w:szCs w:val="24"/>
        </w:rPr>
      </w:pPr>
    </w:p>
    <w:p w14:paraId="685E58C9" w14:textId="77777777" w:rsidR="001C1088" w:rsidRPr="001C1088" w:rsidRDefault="001C1088" w:rsidP="001C1088">
      <w:pPr>
        <w:ind w:left="720"/>
        <w:rPr>
          <w:sz w:val="24"/>
          <w:szCs w:val="24"/>
        </w:rPr>
      </w:pPr>
    </w:p>
    <w:p w14:paraId="06811786" w14:textId="77777777" w:rsidR="001C1088" w:rsidRPr="001C1088" w:rsidRDefault="001C1088" w:rsidP="001C1088">
      <w:pPr>
        <w:ind w:left="540"/>
        <w:rPr>
          <w:sz w:val="16"/>
          <w:szCs w:val="16"/>
        </w:rPr>
      </w:pPr>
    </w:p>
    <w:p w14:paraId="217036DD" w14:textId="77777777" w:rsidR="001C1088" w:rsidRPr="001C1088" w:rsidRDefault="001C1088" w:rsidP="001C1088">
      <w:pPr>
        <w:ind w:left="540"/>
        <w:rPr>
          <w:sz w:val="24"/>
          <w:szCs w:val="24"/>
        </w:rPr>
      </w:pPr>
      <w:r w:rsidRPr="001C1088">
        <w:rPr>
          <w:sz w:val="24"/>
          <w:szCs w:val="24"/>
        </w:rPr>
        <w:t>*Amherst graduate rate based on 12 credits; Boston, Dartmouth, and Lowell graduate rate based on 9 credits.</w:t>
      </w:r>
    </w:p>
    <w:p w14:paraId="68F58530" w14:textId="77777777" w:rsidR="001C1088" w:rsidRPr="001C1088" w:rsidRDefault="001C1088" w:rsidP="001C1088">
      <w:pPr>
        <w:ind w:left="540"/>
        <w:contextualSpacing/>
        <w:jc w:val="both"/>
        <w:rPr>
          <w:sz w:val="22"/>
          <w:szCs w:val="22"/>
        </w:rPr>
      </w:pPr>
    </w:p>
    <w:p w14:paraId="2E037887" w14:textId="77777777" w:rsidR="001C1088" w:rsidRPr="001C1088" w:rsidRDefault="001C1088" w:rsidP="001C1088">
      <w:pPr>
        <w:ind w:left="540"/>
        <w:rPr>
          <w:sz w:val="24"/>
          <w:szCs w:val="24"/>
        </w:rPr>
      </w:pPr>
      <w:r w:rsidRPr="001C1088">
        <w:rPr>
          <w:sz w:val="24"/>
          <w:szCs w:val="24"/>
        </w:rPr>
        <w:t xml:space="preserve">In accordance with Section </w:t>
      </w:r>
      <w:proofErr w:type="spellStart"/>
      <w:r w:rsidRPr="001C1088">
        <w:rPr>
          <w:sz w:val="24"/>
          <w:szCs w:val="24"/>
        </w:rPr>
        <w:t>lA</w:t>
      </w:r>
      <w:proofErr w:type="spellEnd"/>
      <w:r w:rsidRPr="001C1088">
        <w:rPr>
          <w:sz w:val="24"/>
          <w:szCs w:val="24"/>
        </w:rPr>
        <w:t xml:space="preserve"> of Chapter 75 of the General Laws, to establish and approve the following Tuition and Mandatory Fee rates for UMass Chan Medical School’s graduate-only programs for academic year 2026-2027:</w:t>
      </w:r>
    </w:p>
    <w:p w14:paraId="563390B5" w14:textId="77777777" w:rsidR="001C1088" w:rsidRPr="001C1088" w:rsidRDefault="001C1088" w:rsidP="001C1088">
      <w:pPr>
        <w:spacing w:after="160" w:line="278" w:lineRule="auto"/>
        <w:rPr>
          <w:sz w:val="24"/>
          <w:szCs w:val="24"/>
        </w:rPr>
      </w:pPr>
      <w:r w:rsidRPr="001C1088">
        <w:rPr>
          <w:sz w:val="24"/>
          <w:szCs w:val="24"/>
        </w:rPr>
        <w:br w:type="page"/>
      </w:r>
    </w:p>
    <w:tbl>
      <w:tblPr>
        <w:tblStyle w:val="ListTable31"/>
        <w:tblpPr w:leftFromText="187" w:rightFromText="187" w:vertAnchor="text" w:horzAnchor="margin" w:tblpXSpec="center" w:tblpY="-51"/>
        <w:tblW w:w="88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7389"/>
        <w:gridCol w:w="1416"/>
      </w:tblGrid>
      <w:tr w:rsidR="001C1088" w:rsidRPr="001C1088" w14:paraId="22705FC7" w14:textId="77777777" w:rsidTr="001C10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89" w:type="dxa"/>
            <w:tcBorders>
              <w:bottom w:val="single" w:sz="12" w:space="0" w:color="auto"/>
            </w:tcBorders>
          </w:tcPr>
          <w:p w14:paraId="13435C67" w14:textId="77777777" w:rsidR="001C1088" w:rsidRPr="001C1088" w:rsidRDefault="001C1088" w:rsidP="001C1088">
            <w:pPr>
              <w:rPr>
                <w:rFonts w:eastAsia="Aptos"/>
                <w:sz w:val="24"/>
                <w:szCs w:val="24"/>
              </w:rPr>
            </w:pPr>
            <w:r w:rsidRPr="001C1088">
              <w:rPr>
                <w:rFonts w:eastAsia="Aptos"/>
                <w:sz w:val="24"/>
                <w:szCs w:val="24"/>
              </w:rPr>
              <w:lastRenderedPageBreak/>
              <w:t>Tuition &amp; Mandatory Fees</w:t>
            </w:r>
          </w:p>
        </w:tc>
        <w:tc>
          <w:tcPr>
            <w:tcW w:w="1416" w:type="dxa"/>
          </w:tcPr>
          <w:p w14:paraId="1A3C9D6F"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p>
        </w:tc>
      </w:tr>
      <w:tr w:rsidR="001C1088" w:rsidRPr="001C1088" w14:paraId="3646503E"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tcBorders>
              <w:top w:val="single" w:sz="12" w:space="0" w:color="auto"/>
            </w:tcBorders>
            <w:vAlign w:val="bottom"/>
          </w:tcPr>
          <w:p w14:paraId="4C170E76" w14:textId="77777777" w:rsidR="001C1088" w:rsidRPr="001C1088" w:rsidRDefault="001C1088" w:rsidP="001C1088">
            <w:pPr>
              <w:rPr>
                <w:rFonts w:eastAsia="Aptos"/>
              </w:rPr>
            </w:pPr>
            <w:r w:rsidRPr="001C1088">
              <w:rPr>
                <w:rFonts w:eastAsia="Aptos"/>
              </w:rPr>
              <w:t>T.H. Chan School of Medicine (in-state)</w:t>
            </w:r>
          </w:p>
        </w:tc>
        <w:tc>
          <w:tcPr>
            <w:tcW w:w="1416" w:type="dxa"/>
          </w:tcPr>
          <w:p w14:paraId="2B92B569"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$47,015</w:t>
            </w:r>
          </w:p>
        </w:tc>
      </w:tr>
      <w:tr w:rsidR="001C1088" w:rsidRPr="001C1088" w14:paraId="32619C46" w14:textId="77777777" w:rsidTr="001C1088">
        <w:tc>
          <w:tcPr>
            <w:cnfStyle w:val="001000000000" w:firstRow="0" w:lastRow="0" w:firstColumn="1" w:lastColumn="0" w:oddVBand="0" w:evenVBand="0" w:oddHBand="0" w:evenHBand="0" w:firstRowFirstColumn="0" w:firstRowLastColumn="0" w:lastRowFirstColumn="0" w:lastRowLastColumn="0"/>
            <w:tcW w:w="7389" w:type="dxa"/>
            <w:vAlign w:val="bottom"/>
          </w:tcPr>
          <w:p w14:paraId="42811EDC" w14:textId="77777777" w:rsidR="001C1088" w:rsidRPr="001C1088" w:rsidRDefault="001C1088" w:rsidP="001C1088">
            <w:pPr>
              <w:rPr>
                <w:rFonts w:eastAsia="Aptos"/>
              </w:rPr>
            </w:pPr>
            <w:r w:rsidRPr="001C1088">
              <w:rPr>
                <w:rFonts w:eastAsia="Aptos"/>
              </w:rPr>
              <w:t>T.H. Chan School of Medicine (out-of-state)</w:t>
            </w:r>
          </w:p>
        </w:tc>
        <w:tc>
          <w:tcPr>
            <w:tcW w:w="1416" w:type="dxa"/>
          </w:tcPr>
          <w:p w14:paraId="6E89AA92"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$78,887</w:t>
            </w:r>
          </w:p>
        </w:tc>
      </w:tr>
      <w:tr w:rsidR="001C1088" w:rsidRPr="001C1088" w14:paraId="378B8CBC"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vAlign w:val="bottom"/>
          </w:tcPr>
          <w:p w14:paraId="65B4FF5F"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(in-state)</w:t>
            </w:r>
          </w:p>
        </w:tc>
        <w:tc>
          <w:tcPr>
            <w:tcW w:w="1416" w:type="dxa"/>
          </w:tcPr>
          <w:p w14:paraId="6BB5C676"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$19,092</w:t>
            </w:r>
          </w:p>
        </w:tc>
      </w:tr>
      <w:tr w:rsidR="001C1088" w:rsidRPr="001C1088" w14:paraId="6BBD7AA3" w14:textId="77777777" w:rsidTr="001C1088">
        <w:tc>
          <w:tcPr>
            <w:cnfStyle w:val="001000000000" w:firstRow="0" w:lastRow="0" w:firstColumn="1" w:lastColumn="0" w:oddVBand="0" w:evenVBand="0" w:oddHBand="0" w:evenHBand="0" w:firstRowFirstColumn="0" w:firstRowLastColumn="0" w:lastRowFirstColumn="0" w:lastRowLastColumn="0"/>
            <w:tcW w:w="7389" w:type="dxa"/>
            <w:vAlign w:val="bottom"/>
          </w:tcPr>
          <w:p w14:paraId="7FA2E97A"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(NE regional)</w:t>
            </w:r>
          </w:p>
        </w:tc>
        <w:tc>
          <w:tcPr>
            <w:tcW w:w="1416" w:type="dxa"/>
          </w:tcPr>
          <w:p w14:paraId="27E3DDB7"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$23,252</w:t>
            </w:r>
          </w:p>
        </w:tc>
      </w:tr>
      <w:tr w:rsidR="001C1088" w:rsidRPr="001C1088" w14:paraId="732E5FFA"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vAlign w:val="bottom"/>
          </w:tcPr>
          <w:p w14:paraId="5F16B227"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(out-of-state)</w:t>
            </w:r>
          </w:p>
        </w:tc>
        <w:tc>
          <w:tcPr>
            <w:tcW w:w="1416" w:type="dxa"/>
          </w:tcPr>
          <w:p w14:paraId="04BD7496"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$25,444</w:t>
            </w:r>
          </w:p>
        </w:tc>
      </w:tr>
      <w:tr w:rsidR="001C1088" w:rsidRPr="001C1088" w14:paraId="5E480B3B" w14:textId="77777777" w:rsidTr="001C1088">
        <w:tc>
          <w:tcPr>
            <w:cnfStyle w:val="001000000000" w:firstRow="0" w:lastRow="0" w:firstColumn="1" w:lastColumn="0" w:oddVBand="0" w:evenVBand="0" w:oddHBand="0" w:evenHBand="0" w:firstRowFirstColumn="0" w:firstRowLastColumn="0" w:lastRowFirstColumn="0" w:lastRowLastColumn="0"/>
            <w:tcW w:w="7389" w:type="dxa"/>
            <w:vAlign w:val="bottom"/>
          </w:tcPr>
          <w:p w14:paraId="5524F095"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Graduate Entry Program (in-state)</w:t>
            </w:r>
          </w:p>
        </w:tc>
        <w:tc>
          <w:tcPr>
            <w:tcW w:w="1416" w:type="dxa"/>
          </w:tcPr>
          <w:p w14:paraId="052E5A3A"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$55,714</w:t>
            </w:r>
          </w:p>
        </w:tc>
      </w:tr>
      <w:tr w:rsidR="001C1088" w:rsidRPr="001C1088" w14:paraId="3293BDB8"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vAlign w:val="bottom"/>
          </w:tcPr>
          <w:p w14:paraId="0CE3BE10"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Graduate Entry Program (NE regional)</w:t>
            </w:r>
          </w:p>
        </w:tc>
        <w:tc>
          <w:tcPr>
            <w:tcW w:w="1416" w:type="dxa"/>
          </w:tcPr>
          <w:p w14:paraId="17FF274F"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$63,426</w:t>
            </w:r>
          </w:p>
        </w:tc>
      </w:tr>
      <w:tr w:rsidR="001C1088" w:rsidRPr="001C1088" w14:paraId="20ADA499" w14:textId="77777777" w:rsidTr="001C1088">
        <w:tc>
          <w:tcPr>
            <w:cnfStyle w:val="001000000000" w:firstRow="0" w:lastRow="0" w:firstColumn="1" w:lastColumn="0" w:oddVBand="0" w:evenVBand="0" w:oddHBand="0" w:evenHBand="0" w:firstRowFirstColumn="0" w:firstRowLastColumn="0" w:lastRowFirstColumn="0" w:lastRowLastColumn="0"/>
            <w:tcW w:w="7389" w:type="dxa"/>
            <w:vAlign w:val="bottom"/>
          </w:tcPr>
          <w:p w14:paraId="68E20246"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Graduate Entry Program (out-of-state)</w:t>
            </w:r>
          </w:p>
        </w:tc>
        <w:tc>
          <w:tcPr>
            <w:tcW w:w="1416" w:type="dxa"/>
          </w:tcPr>
          <w:p w14:paraId="417E2DBE"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$71,136</w:t>
            </w:r>
          </w:p>
        </w:tc>
      </w:tr>
      <w:tr w:rsidR="001C1088" w:rsidRPr="001C1088" w14:paraId="6B12DB3F"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tcBorders>
              <w:bottom w:val="single" w:sz="12" w:space="0" w:color="auto"/>
            </w:tcBorders>
          </w:tcPr>
          <w:p w14:paraId="40903B80"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Direct Entry </w:t>
            </w:r>
            <w:proofErr w:type="spellStart"/>
            <w:r w:rsidRPr="001C1088">
              <w:rPr>
                <w:rFonts w:eastAsia="Aptos"/>
              </w:rPr>
              <w:t>Masters</w:t>
            </w:r>
            <w:proofErr w:type="spellEnd"/>
            <w:r w:rsidRPr="001C1088">
              <w:rPr>
                <w:rFonts w:eastAsia="Aptos"/>
              </w:rPr>
              <w:t xml:space="preserve"> Program (in-state)</w:t>
            </w:r>
          </w:p>
        </w:tc>
        <w:tc>
          <w:tcPr>
            <w:tcW w:w="1416" w:type="dxa"/>
            <w:tcBorders>
              <w:bottom w:val="single" w:sz="12" w:space="0" w:color="auto"/>
            </w:tcBorders>
          </w:tcPr>
          <w:p w14:paraId="784786FF"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 xml:space="preserve">$56,080 </w:t>
            </w:r>
          </w:p>
        </w:tc>
      </w:tr>
      <w:tr w:rsidR="001C1088" w:rsidRPr="001C1088" w14:paraId="29A9DB9C" w14:textId="77777777" w:rsidTr="001C1088">
        <w:tc>
          <w:tcPr>
            <w:cnfStyle w:val="001000000000" w:firstRow="0" w:lastRow="0" w:firstColumn="1" w:lastColumn="0" w:oddVBand="0" w:evenVBand="0" w:oddHBand="0" w:evenHBand="0" w:firstRowFirstColumn="0" w:firstRowLastColumn="0" w:lastRowFirstColumn="0" w:lastRowLastColumn="0"/>
            <w:tcW w:w="7389" w:type="dxa"/>
            <w:tcBorders>
              <w:bottom w:val="single" w:sz="12" w:space="0" w:color="auto"/>
            </w:tcBorders>
          </w:tcPr>
          <w:p w14:paraId="4D71EE68"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Direct Entry </w:t>
            </w:r>
            <w:proofErr w:type="spellStart"/>
            <w:r w:rsidRPr="001C1088">
              <w:rPr>
                <w:rFonts w:eastAsia="Aptos"/>
              </w:rPr>
              <w:t>Masters</w:t>
            </w:r>
            <w:proofErr w:type="spellEnd"/>
            <w:r w:rsidRPr="001C1088">
              <w:rPr>
                <w:rFonts w:eastAsia="Aptos"/>
              </w:rPr>
              <w:t xml:space="preserve"> Program (NE regional)</w:t>
            </w:r>
          </w:p>
        </w:tc>
        <w:tc>
          <w:tcPr>
            <w:tcW w:w="1416" w:type="dxa"/>
            <w:tcBorders>
              <w:bottom w:val="single" w:sz="12" w:space="0" w:color="auto"/>
            </w:tcBorders>
          </w:tcPr>
          <w:p w14:paraId="26D3E2A0"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 xml:space="preserve">$64,436 </w:t>
            </w:r>
          </w:p>
        </w:tc>
      </w:tr>
      <w:tr w:rsidR="001C1088" w:rsidRPr="001C1088" w14:paraId="76F417BE" w14:textId="77777777" w:rsidTr="001C1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9" w:type="dxa"/>
            <w:tcBorders>
              <w:bottom w:val="single" w:sz="12" w:space="0" w:color="auto"/>
            </w:tcBorders>
          </w:tcPr>
          <w:p w14:paraId="745AAE16" w14:textId="77777777" w:rsidR="001C1088" w:rsidRPr="001C1088" w:rsidRDefault="001C1088" w:rsidP="001C1088">
            <w:pPr>
              <w:rPr>
                <w:rFonts w:eastAsia="Aptos"/>
              </w:rPr>
            </w:pPr>
            <w:r w:rsidRPr="001C1088">
              <w:rPr>
                <w:rFonts w:eastAsia="Aptos"/>
              </w:rPr>
              <w:t xml:space="preserve">Tan </w:t>
            </w:r>
            <w:proofErr w:type="spellStart"/>
            <w:r w:rsidRPr="001C1088">
              <w:rPr>
                <w:rFonts w:eastAsia="Aptos"/>
              </w:rPr>
              <w:t>Chingfen</w:t>
            </w:r>
            <w:proofErr w:type="spellEnd"/>
            <w:r w:rsidRPr="001C1088">
              <w:rPr>
                <w:rFonts w:eastAsia="Aptos"/>
              </w:rPr>
              <w:t xml:space="preserve"> Graduate School of Nursing Direct Entry </w:t>
            </w:r>
            <w:proofErr w:type="spellStart"/>
            <w:r w:rsidRPr="001C1088">
              <w:rPr>
                <w:rFonts w:eastAsia="Aptos"/>
              </w:rPr>
              <w:t>Masters</w:t>
            </w:r>
            <w:proofErr w:type="spellEnd"/>
            <w:r w:rsidRPr="001C1088">
              <w:rPr>
                <w:rFonts w:eastAsia="Aptos"/>
              </w:rPr>
              <w:t xml:space="preserve"> Program (out-of-state)</w:t>
            </w:r>
          </w:p>
        </w:tc>
        <w:tc>
          <w:tcPr>
            <w:tcW w:w="1416" w:type="dxa"/>
            <w:tcBorders>
              <w:bottom w:val="single" w:sz="12" w:space="0" w:color="auto"/>
            </w:tcBorders>
          </w:tcPr>
          <w:p w14:paraId="55D56798"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rPr>
            </w:pPr>
            <w:r w:rsidRPr="001C1088">
              <w:rPr>
                <w:rFonts w:eastAsia="Aptos"/>
              </w:rPr>
              <w:t xml:space="preserve">$72,104 </w:t>
            </w:r>
          </w:p>
        </w:tc>
      </w:tr>
      <w:tr w:rsidR="001C1088" w:rsidRPr="001C1088" w14:paraId="7940CF43" w14:textId="77777777" w:rsidTr="001C1088">
        <w:tc>
          <w:tcPr>
            <w:cnfStyle w:val="001000000000" w:firstRow="0" w:lastRow="0" w:firstColumn="1" w:lastColumn="0" w:oddVBand="0" w:evenVBand="0" w:oddHBand="0" w:evenHBand="0" w:firstRowFirstColumn="0" w:firstRowLastColumn="0" w:lastRowFirstColumn="0" w:lastRowLastColumn="0"/>
            <w:tcW w:w="7389" w:type="dxa"/>
            <w:tcBorders>
              <w:bottom w:val="single" w:sz="12" w:space="0" w:color="auto"/>
            </w:tcBorders>
            <w:vAlign w:val="bottom"/>
          </w:tcPr>
          <w:p w14:paraId="0D3FD8F3" w14:textId="77777777" w:rsidR="001C1088" w:rsidRPr="001C1088" w:rsidRDefault="001C1088" w:rsidP="001C1088">
            <w:pPr>
              <w:rPr>
                <w:rFonts w:eastAsia="Aptos"/>
              </w:rPr>
            </w:pPr>
            <w:r w:rsidRPr="001C1088">
              <w:rPr>
                <w:rFonts w:eastAsia="Aptos"/>
              </w:rPr>
              <w:t>Morningside Graduate School of Biomedical Sciences (in-state)</w:t>
            </w:r>
          </w:p>
        </w:tc>
        <w:tc>
          <w:tcPr>
            <w:tcW w:w="1416" w:type="dxa"/>
            <w:tcBorders>
              <w:bottom w:val="single" w:sz="12" w:space="0" w:color="auto"/>
            </w:tcBorders>
          </w:tcPr>
          <w:p w14:paraId="65729EBE" w14:textId="77777777" w:rsidR="001C1088" w:rsidRPr="001C1088" w:rsidRDefault="001C1088" w:rsidP="001C1088">
            <w:pPr>
              <w:cnfStyle w:val="000000000000" w:firstRow="0" w:lastRow="0" w:firstColumn="0" w:lastColumn="0" w:oddVBand="0" w:evenVBand="0" w:oddHBand="0" w:evenHBand="0" w:firstRowFirstColumn="0" w:firstRowLastColumn="0" w:lastRowFirstColumn="0" w:lastRowLastColumn="0"/>
              <w:rPr>
                <w:rFonts w:eastAsia="Aptos"/>
              </w:rPr>
            </w:pPr>
            <w:r w:rsidRPr="001C1088">
              <w:rPr>
                <w:rFonts w:eastAsia="Aptos"/>
              </w:rPr>
              <w:t>$18,768</w:t>
            </w:r>
          </w:p>
        </w:tc>
      </w:tr>
      <w:tr w:rsidR="001C1088" w:rsidRPr="001C1088" w14:paraId="59290C6A" w14:textId="77777777" w:rsidTr="001C108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389" w:type="dxa"/>
            <w:tcBorders>
              <w:top w:val="single" w:sz="12" w:space="0" w:color="auto"/>
            </w:tcBorders>
            <w:vAlign w:val="bottom"/>
          </w:tcPr>
          <w:p w14:paraId="465C414A" w14:textId="77777777" w:rsidR="001C1088" w:rsidRPr="001C1088" w:rsidRDefault="001C1088" w:rsidP="001C1088">
            <w:pPr>
              <w:rPr>
                <w:rFonts w:eastAsia="Aptos"/>
              </w:rPr>
            </w:pPr>
            <w:r w:rsidRPr="001C1088">
              <w:rPr>
                <w:rFonts w:eastAsia="Aptos"/>
              </w:rPr>
              <w:t>Morningside Graduate School of Biomedical Sciences (out-of-state)</w:t>
            </w:r>
          </w:p>
        </w:tc>
        <w:tc>
          <w:tcPr>
            <w:tcW w:w="1416" w:type="dxa"/>
            <w:tcBorders>
              <w:top w:val="single" w:sz="12" w:space="0" w:color="auto"/>
            </w:tcBorders>
          </w:tcPr>
          <w:p w14:paraId="5C4188C6"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rPr>
            </w:pPr>
            <w:r w:rsidRPr="001C1088">
              <w:rPr>
                <w:rFonts w:eastAsia="Aptos"/>
              </w:rPr>
              <w:t>$39,546</w:t>
            </w:r>
          </w:p>
        </w:tc>
      </w:tr>
    </w:tbl>
    <w:p w14:paraId="16CE1B59" w14:textId="77777777" w:rsidR="001C1088" w:rsidRPr="001C1088" w:rsidRDefault="001C1088" w:rsidP="001C1088">
      <w:pPr>
        <w:ind w:left="540"/>
        <w:contextualSpacing/>
        <w:rPr>
          <w:sz w:val="22"/>
          <w:szCs w:val="22"/>
        </w:rPr>
      </w:pPr>
    </w:p>
    <w:p w14:paraId="7BFBDAD4" w14:textId="77777777" w:rsidR="001C1088" w:rsidRPr="001C1088" w:rsidRDefault="001C1088" w:rsidP="001C1088">
      <w:pPr>
        <w:ind w:left="540"/>
        <w:rPr>
          <w:sz w:val="24"/>
          <w:szCs w:val="24"/>
        </w:rPr>
      </w:pPr>
      <w:r w:rsidRPr="001C1088">
        <w:rPr>
          <w:sz w:val="24"/>
          <w:szCs w:val="24"/>
        </w:rPr>
        <w:t xml:space="preserve">And further, in accordance with Section </w:t>
      </w:r>
      <w:proofErr w:type="spellStart"/>
      <w:r w:rsidRPr="001C1088">
        <w:rPr>
          <w:sz w:val="24"/>
          <w:szCs w:val="24"/>
        </w:rPr>
        <w:t>lA</w:t>
      </w:r>
      <w:proofErr w:type="spellEnd"/>
      <w:r w:rsidRPr="001C1088">
        <w:rPr>
          <w:sz w:val="24"/>
          <w:szCs w:val="24"/>
        </w:rPr>
        <w:t xml:space="preserve"> of Chapter 75 of the General Laws and T92-031 Appendix E, to authorize the President to approve final student housing rent and food service charges for academic year 2026-27.</w:t>
      </w:r>
    </w:p>
    <w:p w14:paraId="0806EB62" w14:textId="77777777" w:rsidR="001C1088" w:rsidRPr="001C1088" w:rsidRDefault="001C1088" w:rsidP="001C1088">
      <w:pPr>
        <w:ind w:left="540"/>
        <w:rPr>
          <w:sz w:val="24"/>
          <w:szCs w:val="24"/>
        </w:rPr>
      </w:pPr>
    </w:p>
    <w:tbl>
      <w:tblPr>
        <w:tblStyle w:val="ListTable31"/>
        <w:tblpPr w:leftFromText="187" w:rightFromText="187" w:vertAnchor="text" w:horzAnchor="margin" w:tblpX="795" w:tblpY="119"/>
        <w:tblW w:w="7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068"/>
        <w:gridCol w:w="1230"/>
        <w:gridCol w:w="1043"/>
        <w:gridCol w:w="1483"/>
        <w:gridCol w:w="1030"/>
      </w:tblGrid>
      <w:tr w:rsidR="001C1088" w:rsidRPr="001C1088" w14:paraId="7F0E5737" w14:textId="77777777" w:rsidTr="004219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8" w:type="dxa"/>
            <w:tcBorders>
              <w:bottom w:val="single" w:sz="12" w:space="0" w:color="auto"/>
            </w:tcBorders>
          </w:tcPr>
          <w:p w14:paraId="0C80C587" w14:textId="77777777" w:rsidR="001C1088" w:rsidRPr="001C1088" w:rsidRDefault="001C1088" w:rsidP="001C1088">
            <w:pPr>
              <w:rPr>
                <w:rFonts w:eastAsia="Aptos"/>
                <w:sz w:val="24"/>
                <w:szCs w:val="24"/>
              </w:rPr>
            </w:pPr>
            <w:r w:rsidRPr="001C1088">
              <w:rPr>
                <w:rFonts w:eastAsia="Aptos"/>
                <w:sz w:val="24"/>
                <w:szCs w:val="24"/>
              </w:rPr>
              <w:t>Room &amp; Board</w:t>
            </w:r>
          </w:p>
        </w:tc>
        <w:tc>
          <w:tcPr>
            <w:tcW w:w="1230" w:type="dxa"/>
          </w:tcPr>
          <w:p w14:paraId="432684FD"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Amherst</w:t>
            </w:r>
          </w:p>
        </w:tc>
        <w:tc>
          <w:tcPr>
            <w:tcW w:w="1043" w:type="dxa"/>
          </w:tcPr>
          <w:p w14:paraId="37C8B98C"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Boston*</w:t>
            </w:r>
          </w:p>
        </w:tc>
        <w:tc>
          <w:tcPr>
            <w:tcW w:w="1483" w:type="dxa"/>
          </w:tcPr>
          <w:p w14:paraId="2A830F52"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Dartmouth</w:t>
            </w:r>
          </w:p>
        </w:tc>
        <w:tc>
          <w:tcPr>
            <w:tcW w:w="1030" w:type="dxa"/>
          </w:tcPr>
          <w:p w14:paraId="00EF8001" w14:textId="77777777" w:rsidR="001C1088" w:rsidRPr="001C1088" w:rsidRDefault="001C1088" w:rsidP="001C1088">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Lowell</w:t>
            </w:r>
          </w:p>
        </w:tc>
      </w:tr>
      <w:tr w:rsidR="001C1088" w:rsidRPr="001C1088" w14:paraId="6D779F07" w14:textId="77777777" w:rsidTr="00421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Borders>
              <w:top w:val="single" w:sz="12" w:space="0" w:color="auto"/>
              <w:bottom w:val="single" w:sz="12" w:space="0" w:color="auto"/>
            </w:tcBorders>
            <w:vAlign w:val="bottom"/>
          </w:tcPr>
          <w:p w14:paraId="6434C34E" w14:textId="77777777" w:rsidR="001C1088" w:rsidRPr="001C1088" w:rsidRDefault="001C1088" w:rsidP="001C1088">
            <w:pPr>
              <w:rPr>
                <w:rFonts w:eastAsia="Aptos"/>
                <w:sz w:val="24"/>
                <w:szCs w:val="24"/>
              </w:rPr>
            </w:pPr>
            <w:r w:rsidRPr="001C1088">
              <w:rPr>
                <w:rFonts w:eastAsia="Aptos"/>
                <w:sz w:val="24"/>
                <w:szCs w:val="24"/>
              </w:rPr>
              <w:t>Room</w:t>
            </w:r>
          </w:p>
        </w:tc>
        <w:tc>
          <w:tcPr>
            <w:tcW w:w="1230" w:type="dxa"/>
            <w:tcBorders>
              <w:bottom w:val="single" w:sz="12" w:space="0" w:color="auto"/>
            </w:tcBorders>
          </w:tcPr>
          <w:p w14:paraId="5735631F"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1C1088">
              <w:rPr>
                <w:rFonts w:eastAsia="Aptos"/>
                <w:sz w:val="24"/>
                <w:szCs w:val="24"/>
              </w:rPr>
              <w:t>$9,083</w:t>
            </w:r>
          </w:p>
        </w:tc>
        <w:tc>
          <w:tcPr>
            <w:tcW w:w="1043" w:type="dxa"/>
            <w:tcBorders>
              <w:bottom w:val="single" w:sz="12" w:space="0" w:color="auto"/>
            </w:tcBorders>
          </w:tcPr>
          <w:p w14:paraId="362889A8"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1C1088">
              <w:rPr>
                <w:rFonts w:eastAsia="Aptos"/>
                <w:sz w:val="24"/>
                <w:szCs w:val="24"/>
              </w:rPr>
              <w:t>$12,268</w:t>
            </w:r>
          </w:p>
        </w:tc>
        <w:tc>
          <w:tcPr>
            <w:tcW w:w="1483" w:type="dxa"/>
            <w:tcBorders>
              <w:bottom w:val="single" w:sz="12" w:space="0" w:color="auto"/>
            </w:tcBorders>
          </w:tcPr>
          <w:p w14:paraId="4C35D35D"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1C1088">
              <w:rPr>
                <w:rFonts w:eastAsia="Aptos"/>
                <w:sz w:val="24"/>
                <w:szCs w:val="24"/>
              </w:rPr>
              <w:t>$11,922</w:t>
            </w:r>
          </w:p>
        </w:tc>
        <w:tc>
          <w:tcPr>
            <w:tcW w:w="1030" w:type="dxa"/>
            <w:tcBorders>
              <w:bottom w:val="single" w:sz="12" w:space="0" w:color="auto"/>
            </w:tcBorders>
          </w:tcPr>
          <w:p w14:paraId="47FA6EC0" w14:textId="77777777" w:rsidR="001C1088" w:rsidRPr="001C1088" w:rsidRDefault="001C1088" w:rsidP="001C1088">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1C1088">
              <w:rPr>
                <w:rFonts w:eastAsia="Aptos"/>
                <w:sz w:val="24"/>
                <w:szCs w:val="24"/>
              </w:rPr>
              <w:t>$9,990</w:t>
            </w:r>
          </w:p>
        </w:tc>
      </w:tr>
      <w:tr w:rsidR="001C1088" w:rsidRPr="001C1088" w14:paraId="25B4E775" w14:textId="77777777" w:rsidTr="004219D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68" w:type="dxa"/>
            <w:tcBorders>
              <w:top w:val="single" w:sz="12" w:space="0" w:color="auto"/>
            </w:tcBorders>
            <w:vAlign w:val="bottom"/>
          </w:tcPr>
          <w:p w14:paraId="211CC33C" w14:textId="77777777" w:rsidR="001C1088" w:rsidRPr="001C1088" w:rsidRDefault="001C1088" w:rsidP="001C1088">
            <w:pPr>
              <w:rPr>
                <w:rFonts w:eastAsia="Aptos"/>
                <w:sz w:val="24"/>
                <w:szCs w:val="24"/>
              </w:rPr>
            </w:pPr>
            <w:r w:rsidRPr="001C1088">
              <w:rPr>
                <w:rFonts w:eastAsia="Aptos"/>
                <w:sz w:val="24"/>
                <w:szCs w:val="24"/>
              </w:rPr>
              <w:t>Board</w:t>
            </w:r>
          </w:p>
        </w:tc>
        <w:tc>
          <w:tcPr>
            <w:tcW w:w="1230" w:type="dxa"/>
            <w:tcBorders>
              <w:top w:val="single" w:sz="12" w:space="0" w:color="auto"/>
            </w:tcBorders>
          </w:tcPr>
          <w:p w14:paraId="677A99A7"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$8,272</w:t>
            </w:r>
          </w:p>
        </w:tc>
        <w:tc>
          <w:tcPr>
            <w:tcW w:w="1043" w:type="dxa"/>
            <w:tcBorders>
              <w:top w:val="single" w:sz="12" w:space="0" w:color="auto"/>
            </w:tcBorders>
          </w:tcPr>
          <w:p w14:paraId="65659919"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$6,915</w:t>
            </w:r>
          </w:p>
        </w:tc>
        <w:tc>
          <w:tcPr>
            <w:tcW w:w="1483" w:type="dxa"/>
            <w:tcBorders>
              <w:top w:val="single" w:sz="12" w:space="0" w:color="auto"/>
            </w:tcBorders>
          </w:tcPr>
          <w:p w14:paraId="05AF3079"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$6,294</w:t>
            </w:r>
          </w:p>
        </w:tc>
        <w:tc>
          <w:tcPr>
            <w:tcW w:w="1030" w:type="dxa"/>
            <w:tcBorders>
              <w:top w:val="single" w:sz="12" w:space="0" w:color="auto"/>
            </w:tcBorders>
          </w:tcPr>
          <w:p w14:paraId="2CE34403" w14:textId="77777777" w:rsidR="001C1088" w:rsidRPr="001C1088" w:rsidRDefault="001C1088" w:rsidP="001C1088">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1C1088">
              <w:rPr>
                <w:rFonts w:eastAsia="Aptos"/>
                <w:sz w:val="24"/>
                <w:szCs w:val="24"/>
              </w:rPr>
              <w:t>$6,080</w:t>
            </w:r>
          </w:p>
        </w:tc>
      </w:tr>
    </w:tbl>
    <w:p w14:paraId="2820281B" w14:textId="77777777" w:rsidR="001C1088" w:rsidRPr="001C1088" w:rsidRDefault="001C1088" w:rsidP="001C1088">
      <w:pPr>
        <w:ind w:left="720"/>
        <w:rPr>
          <w:sz w:val="24"/>
          <w:szCs w:val="24"/>
        </w:rPr>
      </w:pPr>
    </w:p>
    <w:p w14:paraId="74AF5AEA" w14:textId="77777777" w:rsidR="001C1088" w:rsidRPr="001C1088" w:rsidRDefault="001C1088" w:rsidP="001C1088">
      <w:pPr>
        <w:spacing w:after="160" w:line="259" w:lineRule="auto"/>
        <w:ind w:left="1800"/>
        <w:contextualSpacing/>
        <w:rPr>
          <w:sz w:val="22"/>
          <w:szCs w:val="22"/>
        </w:rPr>
      </w:pPr>
    </w:p>
    <w:p w14:paraId="063FAB50" w14:textId="77777777" w:rsidR="001C1088" w:rsidRPr="001C1088" w:rsidRDefault="001C1088" w:rsidP="001C1088">
      <w:pPr>
        <w:spacing w:after="160" w:line="259" w:lineRule="auto"/>
        <w:ind w:left="1800"/>
        <w:contextualSpacing/>
        <w:rPr>
          <w:sz w:val="22"/>
          <w:szCs w:val="22"/>
        </w:rPr>
      </w:pPr>
    </w:p>
    <w:p w14:paraId="539BC98B" w14:textId="77777777" w:rsidR="001C1088" w:rsidRPr="001C1088" w:rsidRDefault="001C1088" w:rsidP="001C1088">
      <w:pPr>
        <w:spacing w:after="160" w:line="259" w:lineRule="auto"/>
        <w:ind w:left="720"/>
        <w:contextualSpacing/>
        <w:rPr>
          <w:sz w:val="22"/>
          <w:szCs w:val="22"/>
        </w:rPr>
      </w:pPr>
    </w:p>
    <w:p w14:paraId="1A8FBD27" w14:textId="77777777" w:rsidR="001C1088" w:rsidRPr="001C1088" w:rsidRDefault="001C1088" w:rsidP="001C1088">
      <w:pPr>
        <w:ind w:left="720"/>
        <w:rPr>
          <w:sz w:val="10"/>
          <w:szCs w:val="10"/>
        </w:rPr>
      </w:pPr>
    </w:p>
    <w:p w14:paraId="17584AFA" w14:textId="77777777" w:rsidR="001C1088" w:rsidRPr="001C1088" w:rsidRDefault="001C1088" w:rsidP="001C1088">
      <w:pPr>
        <w:ind w:left="720"/>
        <w:rPr>
          <w:sz w:val="24"/>
          <w:szCs w:val="24"/>
        </w:rPr>
      </w:pPr>
      <w:r w:rsidRPr="001C1088">
        <w:rPr>
          <w:sz w:val="24"/>
          <w:szCs w:val="24"/>
        </w:rPr>
        <w:t>*Board only</w:t>
      </w:r>
    </w:p>
    <w:p w14:paraId="31410913" w14:textId="77777777" w:rsidR="001C1088" w:rsidRPr="001C1088" w:rsidRDefault="001C1088" w:rsidP="001C1088">
      <w:pPr>
        <w:ind w:left="540"/>
        <w:rPr>
          <w:sz w:val="24"/>
          <w:szCs w:val="24"/>
        </w:rPr>
      </w:pPr>
    </w:p>
    <w:p w14:paraId="2705F6D8" w14:textId="77777777" w:rsidR="001C1088" w:rsidRPr="001C1088" w:rsidRDefault="001C1088" w:rsidP="001C1088">
      <w:pPr>
        <w:ind w:left="540"/>
        <w:rPr>
          <w:sz w:val="24"/>
          <w:szCs w:val="24"/>
        </w:rPr>
      </w:pPr>
      <w:r w:rsidRPr="001C1088">
        <w:rPr>
          <w:sz w:val="24"/>
          <w:szCs w:val="24"/>
        </w:rPr>
        <w:t>And further, to authorize the President to approve individual fee rates for other fees and fee/</w:t>
      </w:r>
      <w:proofErr w:type="gramStart"/>
      <w:r w:rsidRPr="001C1088">
        <w:rPr>
          <w:sz w:val="24"/>
          <w:szCs w:val="24"/>
        </w:rPr>
        <w:t>revenue based</w:t>
      </w:r>
      <w:proofErr w:type="gramEnd"/>
      <w:r w:rsidRPr="001C1088">
        <w:rPr>
          <w:sz w:val="24"/>
          <w:szCs w:val="24"/>
        </w:rPr>
        <w:t xml:space="preserve"> operations charges for all campuses.</w:t>
      </w:r>
    </w:p>
    <w:p w14:paraId="2ADB8740" w14:textId="77777777" w:rsidR="001C1088" w:rsidRPr="001C1088" w:rsidRDefault="001C1088" w:rsidP="001C1088">
      <w:pPr>
        <w:ind w:left="540"/>
        <w:rPr>
          <w:sz w:val="24"/>
          <w:szCs w:val="24"/>
        </w:rPr>
      </w:pPr>
    </w:p>
    <w:p w14:paraId="42E0605E" w14:textId="77777777" w:rsidR="001C1088" w:rsidRPr="001C1088" w:rsidRDefault="001C1088" w:rsidP="001C1088">
      <w:pPr>
        <w:numPr>
          <w:ilvl w:val="0"/>
          <w:numId w:val="4"/>
        </w:numPr>
        <w:spacing w:after="160" w:line="278" w:lineRule="auto"/>
        <w:ind w:left="540" w:hanging="540"/>
        <w:contextualSpacing/>
        <w:rPr>
          <w:sz w:val="24"/>
          <w:szCs w:val="24"/>
        </w:rPr>
      </w:pPr>
      <w:r w:rsidRPr="001C1088">
        <w:rPr>
          <w:b/>
          <w:bCs/>
          <w:sz w:val="24"/>
          <w:szCs w:val="24"/>
          <w:u w:val="single"/>
        </w:rPr>
        <w:t xml:space="preserve">Approval of Refunding Opportunity, </w:t>
      </w:r>
      <w:r w:rsidRPr="001C1088">
        <w:rPr>
          <w:b/>
          <w:bCs/>
          <w:sz w:val="24"/>
          <w:szCs w:val="24"/>
          <w:u w:val="single"/>
          <w:lang w:bidi="en-US"/>
        </w:rPr>
        <w:t xml:space="preserve">Document </w:t>
      </w:r>
      <w:r w:rsidRPr="001C1088">
        <w:rPr>
          <w:b/>
          <w:bCs/>
          <w:sz w:val="24"/>
          <w:szCs w:val="24"/>
          <w:u w:val="single"/>
        </w:rPr>
        <w:t>T26-007</w:t>
      </w:r>
    </w:p>
    <w:p w14:paraId="34DDBFE1" w14:textId="77777777" w:rsidR="001C1088" w:rsidRPr="001C1088" w:rsidRDefault="001C1088" w:rsidP="001C1088">
      <w:pPr>
        <w:ind w:left="540"/>
        <w:rPr>
          <w:sz w:val="24"/>
          <w:szCs w:val="24"/>
        </w:rPr>
      </w:pPr>
      <w:bookmarkStart w:id="1" w:name="_Hlk222759343"/>
      <w:r w:rsidRPr="001C1088">
        <w:rPr>
          <w:sz w:val="24"/>
          <w:szCs w:val="24"/>
        </w:rPr>
        <w:t xml:space="preserve">WHEREAS, in the judgment of the Trustees it is in the best interest of the University of Massachusetts to refinance debt of the University of Massachusetts and its affiliates </w:t>
      </w:r>
      <w:bookmarkEnd w:id="1"/>
      <w:r w:rsidRPr="001C1088">
        <w:rPr>
          <w:sz w:val="24"/>
          <w:szCs w:val="24"/>
        </w:rPr>
        <w:t>(</w:t>
      </w:r>
      <w:bookmarkStart w:id="2" w:name="_Hlk222759419"/>
      <w:r w:rsidRPr="001C1088">
        <w:rPr>
          <w:sz w:val="24"/>
          <w:szCs w:val="24"/>
        </w:rPr>
        <w:t>collectively, the “</w:t>
      </w:r>
      <w:r w:rsidRPr="001C1088">
        <w:rPr>
          <w:b/>
          <w:bCs/>
          <w:sz w:val="24"/>
          <w:szCs w:val="24"/>
        </w:rPr>
        <w:t>University</w:t>
      </w:r>
      <w:r w:rsidRPr="001C1088">
        <w:rPr>
          <w:sz w:val="24"/>
          <w:szCs w:val="24"/>
        </w:rPr>
        <w:t>”), including without limitation, debt issued by the University of Massachusetts Building Authority (the “</w:t>
      </w:r>
      <w:r w:rsidRPr="001C1088">
        <w:rPr>
          <w:b/>
          <w:bCs/>
          <w:sz w:val="24"/>
          <w:szCs w:val="24"/>
        </w:rPr>
        <w:t>Building Authority</w:t>
      </w:r>
      <w:r w:rsidRPr="001C1088">
        <w:rPr>
          <w:sz w:val="24"/>
          <w:szCs w:val="24"/>
        </w:rPr>
        <w:t xml:space="preserve">”) and the Massachusetts Development Finance Authority, </w:t>
      </w:r>
      <w:bookmarkEnd w:id="2"/>
      <w:r w:rsidRPr="001C1088">
        <w:rPr>
          <w:sz w:val="24"/>
          <w:szCs w:val="24"/>
        </w:rPr>
        <w:t>when market conditions are favorable and provided that such determination shall be subject to prudent financial analysis of potential loss;</w:t>
      </w:r>
    </w:p>
    <w:p w14:paraId="3A16EA63" w14:textId="77777777" w:rsidR="001C1088" w:rsidRPr="001C1088" w:rsidRDefault="001C1088" w:rsidP="001C1088">
      <w:pPr>
        <w:ind w:left="540"/>
        <w:rPr>
          <w:sz w:val="24"/>
          <w:szCs w:val="24"/>
        </w:rPr>
      </w:pPr>
    </w:p>
    <w:p w14:paraId="1C2AB507" w14:textId="77777777" w:rsidR="001C1088" w:rsidRPr="001C1088" w:rsidRDefault="001C1088" w:rsidP="001C1088">
      <w:pPr>
        <w:ind w:left="540"/>
        <w:rPr>
          <w:sz w:val="24"/>
          <w:szCs w:val="24"/>
        </w:rPr>
      </w:pPr>
      <w:r w:rsidRPr="001C1088">
        <w:rPr>
          <w:sz w:val="24"/>
          <w:szCs w:val="24"/>
        </w:rPr>
        <w:t>NOW, THEREFORE:</w:t>
      </w:r>
    </w:p>
    <w:p w14:paraId="2D6F97F3" w14:textId="77777777" w:rsidR="001C1088" w:rsidRPr="001C1088" w:rsidRDefault="001C1088" w:rsidP="001C1088">
      <w:pPr>
        <w:ind w:left="540"/>
        <w:rPr>
          <w:sz w:val="24"/>
          <w:szCs w:val="24"/>
        </w:rPr>
      </w:pPr>
    </w:p>
    <w:p w14:paraId="2D2506EA" w14:textId="77777777" w:rsidR="001C1088" w:rsidRPr="001C1088" w:rsidRDefault="001C1088" w:rsidP="001C1088">
      <w:pPr>
        <w:ind w:left="540"/>
        <w:rPr>
          <w:sz w:val="24"/>
          <w:szCs w:val="24"/>
        </w:rPr>
      </w:pPr>
      <w:r w:rsidRPr="001C1088">
        <w:rPr>
          <w:sz w:val="24"/>
          <w:szCs w:val="24"/>
        </w:rPr>
        <w:t>1. Refinancing of existing debt of the University, including without limitation through the issuance of refunding bonds by the Building Authority, is hereby approved, in such amount and pursuant to such terms as shall be approved in writing by either the President and the Senior Vice President for Administration &amp; Finance and Treasurer of the University and such other officers of the University as the President may designate, (each, an "</w:t>
      </w:r>
      <w:r w:rsidRPr="001C1088">
        <w:rPr>
          <w:b/>
          <w:bCs/>
          <w:sz w:val="24"/>
          <w:szCs w:val="24"/>
        </w:rPr>
        <w:t>Authorized Officer</w:t>
      </w:r>
      <w:r w:rsidRPr="001C1088">
        <w:rPr>
          <w:sz w:val="24"/>
          <w:szCs w:val="24"/>
        </w:rPr>
        <w:t>"), each acting singly, in the name and on behalf of the trustees, the University or the Commonwealth, as appropriate.</w:t>
      </w:r>
    </w:p>
    <w:p w14:paraId="00871D59" w14:textId="77777777" w:rsidR="001C1088" w:rsidRPr="001C1088" w:rsidRDefault="001C1088" w:rsidP="001C1088">
      <w:pPr>
        <w:ind w:left="540"/>
        <w:rPr>
          <w:sz w:val="24"/>
          <w:szCs w:val="24"/>
        </w:rPr>
      </w:pPr>
    </w:p>
    <w:p w14:paraId="5A7D86BE" w14:textId="77777777" w:rsidR="001C1088" w:rsidRPr="001C1088" w:rsidRDefault="001C1088" w:rsidP="001C1088">
      <w:pPr>
        <w:ind w:left="540"/>
        <w:rPr>
          <w:sz w:val="24"/>
          <w:szCs w:val="24"/>
        </w:rPr>
      </w:pPr>
      <w:r w:rsidRPr="001C1088">
        <w:rPr>
          <w:sz w:val="24"/>
          <w:szCs w:val="24"/>
        </w:rPr>
        <w:t>2. Each Authorized Officer is hereby authorized to take such other action as deemed necessary or desirable to be done or taken to effectuate the matters hereby authorized, as conclusively evidenced by their doing the things or taking the action hereby authorized.</w:t>
      </w:r>
    </w:p>
    <w:p w14:paraId="1CA715B2" w14:textId="77777777" w:rsidR="001C1088" w:rsidRPr="001C1088" w:rsidRDefault="001C1088" w:rsidP="001C1088">
      <w:pPr>
        <w:spacing w:after="160" w:line="259" w:lineRule="auto"/>
        <w:rPr>
          <w:sz w:val="24"/>
          <w:szCs w:val="24"/>
        </w:rPr>
      </w:pPr>
    </w:p>
    <w:p w14:paraId="61A30F30" w14:textId="6897650E" w:rsidR="001C1088" w:rsidRDefault="001C1088">
      <w:pPr>
        <w:spacing w:after="200"/>
        <w:jc w:val="both"/>
        <w:rPr>
          <w:sz w:val="24"/>
          <w:szCs w:val="24"/>
        </w:rPr>
      </w:pPr>
      <w:r>
        <w:rPr>
          <w:sz w:val="24"/>
          <w:szCs w:val="24"/>
        </w:rPr>
        <w:br w:type="page"/>
      </w:r>
    </w:p>
    <w:p w14:paraId="0FEC5955" w14:textId="724AAC61" w:rsidR="001C1088" w:rsidRPr="001C1088" w:rsidRDefault="001C1088" w:rsidP="001C1088">
      <w:pPr>
        <w:keepNext/>
        <w:keepLines/>
        <w:spacing w:before="240"/>
        <w:outlineLvl w:val="0"/>
        <w:rPr>
          <w:b/>
          <w:bCs/>
          <w:sz w:val="40"/>
          <w:szCs w:val="40"/>
          <w:lang w:bidi="en-US"/>
        </w:rPr>
      </w:pPr>
      <w:r w:rsidRPr="001C1088">
        <w:rPr>
          <w:rFonts w:eastAsia="Aptos"/>
          <w:b/>
          <w:bCs/>
          <w:sz w:val="40"/>
          <w:szCs w:val="40"/>
        </w:rPr>
        <w:lastRenderedPageBreak/>
        <w:t xml:space="preserve">University of Massachusetts Board of Trustees  </w:t>
      </w:r>
    </w:p>
    <w:p w14:paraId="792BD529" w14:textId="77777777" w:rsidR="001C1088" w:rsidRPr="001C1088" w:rsidRDefault="001C1088" w:rsidP="001C1088">
      <w:pPr>
        <w:spacing w:before="200"/>
        <w:outlineLvl w:val="1"/>
        <w:rPr>
          <w:b/>
          <w:bCs/>
          <w:sz w:val="24"/>
          <w:szCs w:val="24"/>
          <w:lang w:bidi="en-US"/>
        </w:rPr>
      </w:pPr>
      <w:r w:rsidRPr="001C1088">
        <w:rPr>
          <w:b/>
          <w:bCs/>
          <w:sz w:val="24"/>
          <w:szCs w:val="24"/>
          <w:lang w:bidi="en-US"/>
        </w:rPr>
        <w:t>Other Business #1:</w:t>
      </w:r>
    </w:p>
    <w:p w14:paraId="219D8A72" w14:textId="77777777" w:rsidR="001C1088" w:rsidRPr="001C1088" w:rsidRDefault="001C1088" w:rsidP="001C1088">
      <w:pPr>
        <w:rPr>
          <w:bCs/>
          <w:sz w:val="24"/>
          <w:szCs w:val="24"/>
        </w:rPr>
      </w:pPr>
      <w:r w:rsidRPr="001C1088">
        <w:rPr>
          <w:bCs/>
          <w:sz w:val="24"/>
          <w:szCs w:val="24"/>
        </w:rPr>
        <w:t>Department of Defense Exclusion from Personnel Clearance Requirements</w:t>
      </w:r>
    </w:p>
    <w:p w14:paraId="33D4F754" w14:textId="77777777" w:rsidR="001C1088" w:rsidRPr="001C1088" w:rsidRDefault="001C1088" w:rsidP="001C1088">
      <w:pPr>
        <w:spacing w:before="200"/>
        <w:outlineLvl w:val="1"/>
        <w:rPr>
          <w:b/>
          <w:bCs/>
          <w:sz w:val="24"/>
          <w:szCs w:val="24"/>
          <w:lang w:bidi="en-US"/>
        </w:rPr>
      </w:pPr>
      <w:r w:rsidRPr="001C1088">
        <w:rPr>
          <w:b/>
          <w:bCs/>
          <w:sz w:val="24"/>
          <w:szCs w:val="24"/>
          <w:lang w:bidi="en-US"/>
        </w:rPr>
        <w:t>Date:</w:t>
      </w:r>
    </w:p>
    <w:p w14:paraId="0C212909" w14:textId="77777777" w:rsidR="001C1088" w:rsidRPr="001C1088" w:rsidRDefault="001C1088" w:rsidP="001C1088">
      <w:pPr>
        <w:rPr>
          <w:sz w:val="24"/>
          <w:szCs w:val="24"/>
          <w:lang w:bidi="en-US"/>
        </w:rPr>
      </w:pPr>
      <w:r w:rsidRPr="001C1088">
        <w:rPr>
          <w:sz w:val="24"/>
          <w:szCs w:val="24"/>
          <w:lang w:bidi="en-US"/>
        </w:rPr>
        <w:t>Board of Trustees – April 8, 2026</w:t>
      </w:r>
    </w:p>
    <w:p w14:paraId="6F2FF7BD" w14:textId="77777777" w:rsidR="001C1088" w:rsidRPr="001C1088" w:rsidRDefault="001C1088" w:rsidP="001C1088">
      <w:pPr>
        <w:spacing w:before="200"/>
        <w:outlineLvl w:val="1"/>
        <w:rPr>
          <w:b/>
          <w:bCs/>
          <w:sz w:val="24"/>
          <w:szCs w:val="24"/>
          <w:lang w:val="fr-FR" w:bidi="en-US"/>
        </w:rPr>
      </w:pPr>
      <w:r w:rsidRPr="001C1088">
        <w:rPr>
          <w:b/>
          <w:bCs/>
          <w:sz w:val="24"/>
          <w:szCs w:val="24"/>
          <w:lang w:val="fr-FR" w:bidi="en-US"/>
        </w:rPr>
        <w:t xml:space="preserve">Document &amp; Vote Identification </w:t>
      </w:r>
      <w:proofErr w:type="gramStart"/>
      <w:r w:rsidRPr="001C1088">
        <w:rPr>
          <w:b/>
          <w:bCs/>
          <w:sz w:val="24"/>
          <w:szCs w:val="24"/>
          <w:lang w:val="fr-FR" w:bidi="en-US"/>
        </w:rPr>
        <w:t>#:</w:t>
      </w:r>
      <w:proofErr w:type="gramEnd"/>
    </w:p>
    <w:p w14:paraId="1E3FF3B7" w14:textId="77777777" w:rsidR="001C1088" w:rsidRPr="001C1088" w:rsidRDefault="001C1088" w:rsidP="001C1088">
      <w:pPr>
        <w:rPr>
          <w:sz w:val="24"/>
          <w:szCs w:val="24"/>
          <w:lang w:val="fr-FR"/>
        </w:rPr>
      </w:pPr>
      <w:r w:rsidRPr="001C1088">
        <w:rPr>
          <w:sz w:val="24"/>
          <w:szCs w:val="24"/>
          <w:lang w:val="fr-FR"/>
        </w:rPr>
        <w:t>T26-004</w:t>
      </w:r>
    </w:p>
    <w:p w14:paraId="1675763F" w14:textId="77777777" w:rsidR="001C1088" w:rsidRPr="001C1088" w:rsidRDefault="001C1088" w:rsidP="001C1088">
      <w:pPr>
        <w:pBdr>
          <w:bottom w:val="single" w:sz="4" w:space="1" w:color="auto"/>
        </w:pBdr>
        <w:rPr>
          <w:sz w:val="24"/>
          <w:szCs w:val="24"/>
          <w:lang w:val="fr-FR" w:bidi="en-US"/>
        </w:rPr>
      </w:pPr>
    </w:p>
    <w:p w14:paraId="3345FC4B" w14:textId="5F0BFB91" w:rsidR="001C1088" w:rsidRPr="001C1088" w:rsidRDefault="00C53CBD" w:rsidP="001C1088">
      <w:pPr>
        <w:spacing w:before="200"/>
        <w:outlineLvl w:val="1"/>
        <w:rPr>
          <w:b/>
          <w:bCs/>
          <w:sz w:val="24"/>
          <w:szCs w:val="24"/>
          <w:lang w:val="fr-FR" w:bidi="en-US"/>
        </w:rPr>
      </w:pPr>
      <w:r>
        <w:rPr>
          <w:b/>
          <w:bCs/>
          <w:sz w:val="24"/>
          <w:szCs w:val="24"/>
          <w:lang w:val="fr-FR" w:bidi="en-US"/>
        </w:rPr>
        <w:t>Voted</w:t>
      </w:r>
      <w:r w:rsidR="001C1088" w:rsidRPr="001C1088">
        <w:rPr>
          <w:b/>
          <w:bCs/>
          <w:sz w:val="24"/>
          <w:szCs w:val="24"/>
          <w:lang w:val="fr-FR" w:bidi="en-US"/>
        </w:rPr>
        <w:t>:</w:t>
      </w:r>
    </w:p>
    <w:p w14:paraId="1EECA5EF" w14:textId="77777777" w:rsidR="001C1088" w:rsidRPr="001C1088" w:rsidRDefault="001C1088" w:rsidP="001C1088">
      <w:pPr>
        <w:tabs>
          <w:tab w:val="right" w:pos="2880"/>
          <w:tab w:val="left" w:pos="3240"/>
          <w:tab w:val="left" w:pos="6480"/>
        </w:tabs>
        <w:rPr>
          <w:sz w:val="24"/>
          <w:szCs w:val="24"/>
        </w:rPr>
      </w:pPr>
      <w:proofErr w:type="gramStart"/>
      <w:r w:rsidRPr="001C1088">
        <w:rPr>
          <w:sz w:val="24"/>
          <w:szCs w:val="24"/>
        </w:rPr>
        <w:t>WHEREAS,</w:t>
      </w:r>
      <w:proofErr w:type="gramEnd"/>
      <w:r w:rsidRPr="001C1088">
        <w:rPr>
          <w:sz w:val="24"/>
          <w:szCs w:val="24"/>
        </w:rPr>
        <w:t xml:space="preserve"> current Department of Defense Regulations contain a provision making it mandatory that the Chairman of the Board, the President, and the designated Facility Security Officer meet the personnel clearance requirements established for a contractor's facility clearance; and</w:t>
      </w:r>
    </w:p>
    <w:p w14:paraId="77A68FBF" w14:textId="77777777" w:rsidR="001C1088" w:rsidRPr="001C1088" w:rsidRDefault="001C1088" w:rsidP="001C1088">
      <w:pPr>
        <w:tabs>
          <w:tab w:val="right" w:pos="2880"/>
          <w:tab w:val="left" w:pos="6480"/>
        </w:tabs>
        <w:rPr>
          <w:sz w:val="24"/>
          <w:szCs w:val="24"/>
        </w:rPr>
      </w:pPr>
    </w:p>
    <w:p w14:paraId="4BE58EFE" w14:textId="77777777" w:rsidR="001C1088" w:rsidRPr="001C1088" w:rsidRDefault="001C1088" w:rsidP="001C1088">
      <w:pPr>
        <w:tabs>
          <w:tab w:val="right" w:pos="2880"/>
          <w:tab w:val="left" w:pos="6480"/>
        </w:tabs>
        <w:rPr>
          <w:sz w:val="24"/>
          <w:szCs w:val="24"/>
        </w:rPr>
      </w:pPr>
      <w:r w:rsidRPr="001C1088">
        <w:rPr>
          <w:sz w:val="24"/>
          <w:szCs w:val="24"/>
        </w:rPr>
        <w:t>WHEREAS, said Department of Defense Regulations permit the exclusion from the personnel clearance requirements of certain members of the Board of Trustees and other officers, provided that this action is recorded in the minutes.</w:t>
      </w:r>
    </w:p>
    <w:p w14:paraId="40AB82CF" w14:textId="77777777" w:rsidR="001C1088" w:rsidRPr="001C1088" w:rsidRDefault="001C1088" w:rsidP="001C1088">
      <w:pPr>
        <w:tabs>
          <w:tab w:val="right" w:pos="2880"/>
          <w:tab w:val="left" w:pos="6480"/>
        </w:tabs>
        <w:rPr>
          <w:sz w:val="24"/>
          <w:szCs w:val="24"/>
        </w:rPr>
      </w:pPr>
    </w:p>
    <w:p w14:paraId="0EC6258E" w14:textId="77777777" w:rsidR="001C1088" w:rsidRPr="001C1088" w:rsidRDefault="001C1088" w:rsidP="001C1088">
      <w:pPr>
        <w:tabs>
          <w:tab w:val="right" w:pos="2880"/>
          <w:tab w:val="left" w:pos="6480"/>
        </w:tabs>
        <w:rPr>
          <w:sz w:val="24"/>
          <w:szCs w:val="24"/>
        </w:rPr>
      </w:pPr>
      <w:r w:rsidRPr="001C1088">
        <w:rPr>
          <w:sz w:val="24"/>
          <w:szCs w:val="24"/>
        </w:rPr>
        <w:t>NOW, THEREFORE, BE IT DECLARED that the Chairman of the Board, the President, and the designated Facility Security Officer at the present time do possess, or will be processed for, the required security clearance; and</w:t>
      </w:r>
    </w:p>
    <w:p w14:paraId="629B70B5" w14:textId="77777777" w:rsidR="001C1088" w:rsidRPr="001C1088" w:rsidRDefault="001C1088" w:rsidP="001C1088">
      <w:pPr>
        <w:tabs>
          <w:tab w:val="right" w:pos="2880"/>
          <w:tab w:val="left" w:pos="6480"/>
        </w:tabs>
        <w:rPr>
          <w:sz w:val="24"/>
          <w:szCs w:val="24"/>
        </w:rPr>
      </w:pPr>
    </w:p>
    <w:p w14:paraId="003FAB78" w14:textId="77777777" w:rsidR="001C1088" w:rsidRPr="001C1088" w:rsidRDefault="001C1088" w:rsidP="001C1088">
      <w:pPr>
        <w:tabs>
          <w:tab w:val="right" w:pos="2880"/>
          <w:tab w:val="left" w:pos="6480"/>
        </w:tabs>
        <w:rPr>
          <w:sz w:val="24"/>
          <w:szCs w:val="24"/>
        </w:rPr>
      </w:pPr>
      <w:r w:rsidRPr="001C1088">
        <w:rPr>
          <w:sz w:val="24"/>
          <w:szCs w:val="24"/>
        </w:rPr>
        <w:t>BE IT RESOLVED that in the future, when any individual enters upon any duties as Chairman of the Board, the President, or the designated Facility Security Officer, such individual shall immediately make application for the required security clearance; and</w:t>
      </w:r>
    </w:p>
    <w:p w14:paraId="25A1DAA9" w14:textId="77777777" w:rsidR="001C1088" w:rsidRPr="001C1088" w:rsidRDefault="001C1088" w:rsidP="001C1088">
      <w:pPr>
        <w:tabs>
          <w:tab w:val="left" w:pos="720"/>
          <w:tab w:val="right" w:pos="2880"/>
          <w:tab w:val="left" w:pos="6480"/>
        </w:tabs>
        <w:rPr>
          <w:sz w:val="24"/>
          <w:szCs w:val="24"/>
        </w:rPr>
      </w:pPr>
    </w:p>
    <w:p w14:paraId="4D4E447C" w14:textId="77777777" w:rsidR="001C1088" w:rsidRPr="001C1088" w:rsidRDefault="001C1088" w:rsidP="001C1088">
      <w:pPr>
        <w:tabs>
          <w:tab w:val="right" w:pos="2880"/>
          <w:tab w:val="left" w:pos="6480"/>
        </w:tabs>
        <w:rPr>
          <w:sz w:val="24"/>
          <w:szCs w:val="24"/>
        </w:rPr>
      </w:pPr>
      <w:r w:rsidRPr="001C1088">
        <w:rPr>
          <w:sz w:val="24"/>
          <w:szCs w:val="24"/>
        </w:rPr>
        <w:t>BE IT RESOLVED FURTHER that the following members of the Board of Trustees and other officers shall not have, and can be effectively excluded from access to all classified information in the possession of the corporation and do not occupy positions that would enable them to affect adversely policies or practices in the performance of classified contracts for the Department of Defense or the User Agencies of its Industrial Security Program:</w:t>
      </w:r>
    </w:p>
    <w:p w14:paraId="4EA62F06" w14:textId="77777777" w:rsidR="001C1088" w:rsidRPr="001C1088" w:rsidRDefault="001C1088" w:rsidP="001C1088">
      <w:pPr>
        <w:tabs>
          <w:tab w:val="left" w:pos="720"/>
          <w:tab w:val="left" w:pos="6480"/>
        </w:tabs>
        <w:jc w:val="both"/>
        <w:rPr>
          <w:sz w:val="24"/>
          <w:szCs w:val="24"/>
        </w:rPr>
      </w:pPr>
    </w:p>
    <w:p w14:paraId="5866DB2F" w14:textId="77777777" w:rsidR="001C1088" w:rsidRPr="001C1088" w:rsidRDefault="001C1088" w:rsidP="001C1088">
      <w:pPr>
        <w:tabs>
          <w:tab w:val="left" w:pos="3870"/>
          <w:tab w:val="left" w:pos="6480"/>
        </w:tabs>
        <w:ind w:left="360"/>
        <w:jc w:val="both"/>
        <w:rPr>
          <w:sz w:val="24"/>
          <w:szCs w:val="24"/>
        </w:rPr>
      </w:pPr>
      <w:r w:rsidRPr="001C1088">
        <w:rPr>
          <w:b/>
          <w:sz w:val="24"/>
          <w:szCs w:val="24"/>
          <w:u w:val="single"/>
        </w:rPr>
        <w:t>Name</w:t>
      </w:r>
      <w:r w:rsidRPr="001C1088">
        <w:rPr>
          <w:b/>
          <w:sz w:val="24"/>
          <w:szCs w:val="24"/>
        </w:rPr>
        <w:tab/>
      </w:r>
      <w:r w:rsidRPr="001C1088">
        <w:rPr>
          <w:b/>
          <w:sz w:val="24"/>
          <w:szCs w:val="24"/>
          <w:u w:val="single"/>
        </w:rPr>
        <w:t>Title</w:t>
      </w:r>
    </w:p>
    <w:p w14:paraId="7CF38A63"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David M. Brunelle</w:t>
      </w:r>
      <w:r w:rsidRPr="001C1088">
        <w:rPr>
          <w:rFonts w:eastAsia="Aptos"/>
          <w:kern w:val="2"/>
          <w:sz w:val="24"/>
          <w:szCs w:val="24"/>
          <w14:ligatures w14:val="standardContextual"/>
        </w:rPr>
        <w:tab/>
        <w:t>Trustee</w:t>
      </w:r>
    </w:p>
    <w:p w14:paraId="261102E2"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Mary L. Burns</w:t>
      </w:r>
      <w:r w:rsidRPr="001C1088">
        <w:rPr>
          <w:rFonts w:eastAsia="Aptos"/>
          <w:kern w:val="2"/>
          <w:sz w:val="24"/>
          <w:szCs w:val="24"/>
          <w14:ligatures w14:val="standardContextual"/>
        </w:rPr>
        <w:tab/>
        <w:t>Trustee</w:t>
      </w:r>
    </w:p>
    <w:p w14:paraId="75A868F2"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Bethany C. Berry</w:t>
      </w:r>
      <w:r w:rsidRPr="001C1088">
        <w:rPr>
          <w:rFonts w:eastAsia="Aptos"/>
          <w:kern w:val="2"/>
          <w:sz w:val="24"/>
          <w:szCs w:val="24"/>
          <w14:ligatures w14:val="standardContextual"/>
        </w:rPr>
        <w:tab/>
        <w:t>Trustee</w:t>
      </w:r>
    </w:p>
    <w:p w14:paraId="58CF0BBE"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Gerald G. Colella</w:t>
      </w:r>
      <w:r w:rsidRPr="001C1088">
        <w:rPr>
          <w:rFonts w:eastAsia="Aptos"/>
          <w:kern w:val="2"/>
          <w:sz w:val="24"/>
          <w:szCs w:val="24"/>
          <w14:ligatures w14:val="standardContextual"/>
        </w:rPr>
        <w:tab/>
        <w:t>Trustee</w:t>
      </w:r>
    </w:p>
    <w:p w14:paraId="1A024D5F"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Abigail E. Cooper</w:t>
      </w:r>
      <w:r w:rsidRPr="001C1088">
        <w:rPr>
          <w:rFonts w:eastAsia="Aptos"/>
          <w:kern w:val="2"/>
          <w:sz w:val="24"/>
          <w:szCs w:val="24"/>
          <w14:ligatures w14:val="standardContextual"/>
        </w:rPr>
        <w:tab/>
        <w:t>Trustee</w:t>
      </w:r>
    </w:p>
    <w:p w14:paraId="655EE4B7"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Gina M. Cuba</w:t>
      </w:r>
      <w:r w:rsidRPr="001C1088">
        <w:rPr>
          <w:rFonts w:eastAsia="Aptos"/>
          <w:kern w:val="2"/>
          <w:sz w:val="24"/>
          <w:szCs w:val="24"/>
          <w14:ligatures w14:val="standardContextual"/>
        </w:rPr>
        <w:tab/>
        <w:t>Trustee</w:t>
      </w:r>
    </w:p>
    <w:p w14:paraId="04792AF5"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José M. Delgado</w:t>
      </w:r>
      <w:r w:rsidRPr="001C1088">
        <w:rPr>
          <w:rFonts w:eastAsia="Aptos"/>
          <w:kern w:val="2"/>
          <w:sz w:val="24"/>
          <w:szCs w:val="24"/>
          <w14:ligatures w14:val="standardContextual"/>
        </w:rPr>
        <w:tab/>
        <w:t>Trustee</w:t>
      </w:r>
    </w:p>
    <w:p w14:paraId="3771B0C0"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Kenneth Fiola, Jr.</w:t>
      </w:r>
      <w:r w:rsidRPr="001C1088">
        <w:rPr>
          <w:rFonts w:eastAsia="Aptos"/>
          <w:kern w:val="2"/>
          <w:sz w:val="24"/>
          <w:szCs w:val="24"/>
          <w14:ligatures w14:val="standardContextual"/>
        </w:rPr>
        <w:tab/>
        <w:t>Trustee</w:t>
      </w:r>
    </w:p>
    <w:p w14:paraId="1F9694FC"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Ava C. Marino</w:t>
      </w:r>
      <w:r w:rsidRPr="001C1088">
        <w:rPr>
          <w:rFonts w:eastAsia="Aptos"/>
          <w:kern w:val="2"/>
          <w:sz w:val="24"/>
          <w:szCs w:val="24"/>
          <w14:ligatures w14:val="standardContextual"/>
        </w:rPr>
        <w:tab/>
        <w:t>Trustee</w:t>
      </w:r>
    </w:p>
    <w:p w14:paraId="6EDE5C37"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Juana B. Matias</w:t>
      </w:r>
      <w:r w:rsidRPr="001C1088">
        <w:rPr>
          <w:rFonts w:eastAsia="Aptos"/>
          <w:kern w:val="2"/>
          <w:sz w:val="24"/>
          <w:szCs w:val="24"/>
          <w14:ligatures w14:val="standardContextual"/>
        </w:rPr>
        <w:tab/>
        <w:t>Trustee</w:t>
      </w:r>
    </w:p>
    <w:p w14:paraId="63848D8F"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lastRenderedPageBreak/>
        <w:t>Michael V. O’Brien</w:t>
      </w:r>
      <w:r w:rsidRPr="001C1088">
        <w:rPr>
          <w:rFonts w:eastAsia="Aptos"/>
          <w:kern w:val="2"/>
          <w:sz w:val="24"/>
          <w:szCs w:val="24"/>
          <w14:ligatures w14:val="standardContextual"/>
        </w:rPr>
        <w:tab/>
        <w:t>Trustee</w:t>
      </w:r>
    </w:p>
    <w:p w14:paraId="6F379039"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Noreen C. Okwara</w:t>
      </w:r>
      <w:r w:rsidRPr="001C1088">
        <w:rPr>
          <w:rFonts w:eastAsia="Aptos"/>
          <w:kern w:val="2"/>
          <w:sz w:val="24"/>
          <w:szCs w:val="24"/>
          <w14:ligatures w14:val="standardContextual"/>
        </w:rPr>
        <w:tab/>
        <w:t>Trustee</w:t>
      </w:r>
    </w:p>
    <w:p w14:paraId="41A4BC6A" w14:textId="77777777" w:rsidR="001C1088" w:rsidRPr="001C1088" w:rsidRDefault="001C1088" w:rsidP="001C1088">
      <w:pPr>
        <w:tabs>
          <w:tab w:val="left" w:pos="3870"/>
          <w:tab w:val="left" w:pos="6480"/>
        </w:tabs>
        <w:ind w:left="360"/>
        <w:contextualSpacing/>
        <w:rPr>
          <w:rFonts w:eastAsia="Aptos"/>
          <w:kern w:val="2"/>
          <w:sz w:val="24"/>
          <w:szCs w:val="24"/>
          <w14:ligatures w14:val="standardContextual"/>
        </w:rPr>
      </w:pPr>
      <w:r w:rsidRPr="001C1088">
        <w:rPr>
          <w:rFonts w:eastAsia="Aptos"/>
          <w:kern w:val="2"/>
          <w:sz w:val="24"/>
          <w:szCs w:val="24"/>
          <w14:ligatures w14:val="standardContextual"/>
        </w:rPr>
        <w:t>Imari K. Paris Jeffries</w:t>
      </w:r>
      <w:r w:rsidRPr="001C1088">
        <w:rPr>
          <w:rFonts w:eastAsia="Aptos"/>
          <w:kern w:val="2"/>
          <w:sz w:val="24"/>
          <w:szCs w:val="24"/>
          <w14:ligatures w14:val="standardContextual"/>
        </w:rPr>
        <w:tab/>
        <w:t>Trustee</w:t>
      </w:r>
    </w:p>
    <w:p w14:paraId="67DD02F3"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Julie N. Ramos Gagliardi</w:t>
      </w:r>
      <w:r w:rsidRPr="001C1088">
        <w:rPr>
          <w:rFonts w:eastAsia="Aptos"/>
          <w:kern w:val="2"/>
          <w:sz w:val="24"/>
          <w:szCs w:val="24"/>
          <w14:ligatures w14:val="standardContextual"/>
        </w:rPr>
        <w:tab/>
        <w:t>Trustee</w:t>
      </w:r>
    </w:p>
    <w:p w14:paraId="24C71951"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Abigail Raymond</w:t>
      </w:r>
      <w:r w:rsidRPr="001C1088">
        <w:rPr>
          <w:rFonts w:eastAsia="Aptos"/>
          <w:kern w:val="2"/>
          <w:sz w:val="24"/>
          <w:szCs w:val="24"/>
          <w14:ligatures w14:val="standardContextual"/>
        </w:rPr>
        <w:tab/>
        <w:t>Trustee</w:t>
      </w:r>
    </w:p>
    <w:p w14:paraId="052307A1"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Elizabeth D. Scheibel</w:t>
      </w:r>
      <w:r w:rsidRPr="001C1088">
        <w:rPr>
          <w:rFonts w:eastAsia="Aptos"/>
          <w:kern w:val="2"/>
          <w:sz w:val="24"/>
          <w:szCs w:val="24"/>
          <w14:ligatures w14:val="standardContextual"/>
        </w:rPr>
        <w:tab/>
        <w:t>Trustee</w:t>
      </w:r>
    </w:p>
    <w:p w14:paraId="2BE85EBE"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Joseph C. Sullivan</w:t>
      </w:r>
      <w:r w:rsidRPr="001C1088">
        <w:rPr>
          <w:rFonts w:eastAsia="Aptos"/>
          <w:kern w:val="2"/>
          <w:sz w:val="24"/>
          <w:szCs w:val="24"/>
          <w14:ligatures w14:val="standardContextual"/>
        </w:rPr>
        <w:tab/>
        <w:t>Trustee</w:t>
      </w:r>
    </w:p>
    <w:p w14:paraId="0C875BCB"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Steven A. Tolman</w:t>
      </w:r>
      <w:r w:rsidRPr="001C1088">
        <w:rPr>
          <w:rFonts w:eastAsia="Aptos"/>
          <w:kern w:val="2"/>
          <w:sz w:val="24"/>
          <w:szCs w:val="24"/>
          <w14:ligatures w14:val="standardContextual"/>
        </w:rPr>
        <w:tab/>
        <w:t>Trustee</w:t>
      </w:r>
    </w:p>
    <w:p w14:paraId="3FD93A23"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Marcellette G. Wiliams</w:t>
      </w:r>
      <w:r w:rsidRPr="001C1088">
        <w:rPr>
          <w:rFonts w:eastAsia="Aptos"/>
          <w:kern w:val="2"/>
          <w:sz w:val="24"/>
          <w:szCs w:val="24"/>
          <w14:ligatures w14:val="standardContextual"/>
        </w:rPr>
        <w:tab/>
        <w:t>Trustee</w:t>
      </w:r>
    </w:p>
    <w:p w14:paraId="0B981DD2" w14:textId="77777777" w:rsidR="001C1088" w:rsidRPr="001C1088" w:rsidRDefault="001C1088" w:rsidP="001C108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Charles F. Wu</w:t>
      </w:r>
      <w:r w:rsidRPr="001C1088">
        <w:rPr>
          <w:rFonts w:eastAsia="Aptos"/>
          <w:kern w:val="2"/>
          <w:sz w:val="24"/>
          <w:szCs w:val="24"/>
          <w14:ligatures w14:val="standardContextual"/>
        </w:rPr>
        <w:tab/>
        <w:t>Trustee</w:t>
      </w:r>
    </w:p>
    <w:p w14:paraId="21709D37" w14:textId="4AA0D9EB" w:rsidR="0025791B" w:rsidRPr="00B93218" w:rsidRDefault="001C1088" w:rsidP="00B93218">
      <w:pPr>
        <w:tabs>
          <w:tab w:val="left" w:pos="3870"/>
          <w:tab w:val="left" w:pos="6480"/>
        </w:tabs>
        <w:ind w:left="360"/>
        <w:contextualSpacing/>
        <w:jc w:val="both"/>
        <w:rPr>
          <w:rFonts w:eastAsia="Aptos"/>
          <w:kern w:val="2"/>
          <w:sz w:val="24"/>
          <w:szCs w:val="24"/>
          <w14:ligatures w14:val="standardContextual"/>
        </w:rPr>
      </w:pPr>
      <w:r w:rsidRPr="001C1088">
        <w:rPr>
          <w:rFonts w:eastAsia="Aptos"/>
          <w:kern w:val="2"/>
          <w:sz w:val="24"/>
          <w:szCs w:val="24"/>
          <w14:ligatures w14:val="standardContextual"/>
        </w:rPr>
        <w:t xml:space="preserve">Stephen K. </w:t>
      </w:r>
      <w:proofErr w:type="spellStart"/>
      <w:r w:rsidRPr="001C1088">
        <w:rPr>
          <w:rFonts w:eastAsia="Aptos"/>
          <w:kern w:val="2"/>
          <w:sz w:val="24"/>
          <w:szCs w:val="24"/>
          <w14:ligatures w14:val="standardContextual"/>
        </w:rPr>
        <w:t>Zrike</w:t>
      </w:r>
      <w:proofErr w:type="spellEnd"/>
      <w:r w:rsidRPr="001C1088">
        <w:rPr>
          <w:rFonts w:eastAsia="Aptos"/>
          <w:kern w:val="2"/>
          <w:sz w:val="24"/>
          <w:szCs w:val="24"/>
          <w14:ligatures w14:val="standardContextual"/>
        </w:rPr>
        <w:t>, Jr.</w:t>
      </w:r>
      <w:r w:rsidRPr="001C1088">
        <w:rPr>
          <w:rFonts w:eastAsia="Aptos"/>
          <w:kern w:val="2"/>
          <w:sz w:val="24"/>
          <w:szCs w:val="24"/>
          <w14:ligatures w14:val="standardContextual"/>
        </w:rPr>
        <w:tab/>
        <w:t>Trustee</w:t>
      </w:r>
    </w:p>
    <w:sectPr w:rsidR="0025791B" w:rsidRPr="00B93218" w:rsidSect="00D11B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2855" w14:textId="77777777" w:rsidR="00DE51C6" w:rsidRDefault="00DE51C6" w:rsidP="001343E4">
      <w:r>
        <w:separator/>
      </w:r>
    </w:p>
  </w:endnote>
  <w:endnote w:type="continuationSeparator" w:id="0">
    <w:p w14:paraId="0C2B7710" w14:textId="77777777" w:rsidR="00DE51C6" w:rsidRDefault="00DE51C6"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E14A" w14:textId="77777777" w:rsidR="00D11B89" w:rsidRDefault="00D1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95A7" w14:textId="77777777" w:rsidR="00D11B89" w:rsidRDefault="00D11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64FC" w14:textId="77777777" w:rsidR="00D11B89" w:rsidRDefault="00D1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7BF6" w14:textId="77777777" w:rsidR="00DE51C6" w:rsidRDefault="00DE51C6" w:rsidP="001343E4">
      <w:r>
        <w:separator/>
      </w:r>
    </w:p>
  </w:footnote>
  <w:footnote w:type="continuationSeparator" w:id="0">
    <w:p w14:paraId="0ACF6317" w14:textId="77777777" w:rsidR="00DE51C6" w:rsidRDefault="00DE51C6"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216"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&#13;&#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56FC" w14:textId="77777777" w:rsidR="00D11B89" w:rsidRDefault="00D1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0D7F" w14:textId="4524C62E" w:rsidR="00D11B89" w:rsidRDefault="00D11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9E85" w14:textId="77777777" w:rsidR="00D11B89" w:rsidRDefault="00D1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45655"/>
    <w:multiLevelType w:val="hybridMultilevel"/>
    <w:tmpl w:val="BE4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7736"/>
    <w:multiLevelType w:val="hybridMultilevel"/>
    <w:tmpl w:val="36D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560F4"/>
    <w:multiLevelType w:val="hybridMultilevel"/>
    <w:tmpl w:val="31E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4001">
    <w:abstractNumId w:val="5"/>
  </w:num>
  <w:num w:numId="2" w16cid:durableId="1574194693">
    <w:abstractNumId w:val="0"/>
  </w:num>
  <w:num w:numId="3" w16cid:durableId="1058019812">
    <w:abstractNumId w:val="7"/>
  </w:num>
  <w:num w:numId="4" w16cid:durableId="570892767">
    <w:abstractNumId w:val="2"/>
  </w:num>
  <w:num w:numId="5" w16cid:durableId="1734230705">
    <w:abstractNumId w:val="3"/>
  </w:num>
  <w:num w:numId="6" w16cid:durableId="1984038051">
    <w:abstractNumId w:val="1"/>
  </w:num>
  <w:num w:numId="7" w16cid:durableId="2127771870">
    <w:abstractNumId w:val="4"/>
  </w:num>
  <w:num w:numId="8" w16cid:durableId="125415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FB"/>
    <w:rsid w:val="00035F9B"/>
    <w:rsid w:val="0004030C"/>
    <w:rsid w:val="0004222B"/>
    <w:rsid w:val="00044B29"/>
    <w:rsid w:val="0004596C"/>
    <w:rsid w:val="00046396"/>
    <w:rsid w:val="00053006"/>
    <w:rsid w:val="000540D4"/>
    <w:rsid w:val="00055E58"/>
    <w:rsid w:val="0005783E"/>
    <w:rsid w:val="000624A7"/>
    <w:rsid w:val="00065E4C"/>
    <w:rsid w:val="0007276A"/>
    <w:rsid w:val="0008757B"/>
    <w:rsid w:val="000909C3"/>
    <w:rsid w:val="00092AC2"/>
    <w:rsid w:val="00092F77"/>
    <w:rsid w:val="000958CB"/>
    <w:rsid w:val="000A2FF7"/>
    <w:rsid w:val="000A41B8"/>
    <w:rsid w:val="000A75B9"/>
    <w:rsid w:val="000B0F3A"/>
    <w:rsid w:val="000B15EE"/>
    <w:rsid w:val="000B2BD7"/>
    <w:rsid w:val="000C095F"/>
    <w:rsid w:val="000C0DDE"/>
    <w:rsid w:val="000C1AB5"/>
    <w:rsid w:val="000C1CD1"/>
    <w:rsid w:val="000C2533"/>
    <w:rsid w:val="000C4407"/>
    <w:rsid w:val="000C7890"/>
    <w:rsid w:val="000D004D"/>
    <w:rsid w:val="000E2920"/>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1D7"/>
    <w:rsid w:val="001B76FA"/>
    <w:rsid w:val="001C054C"/>
    <w:rsid w:val="001C1088"/>
    <w:rsid w:val="001C3386"/>
    <w:rsid w:val="001C4D78"/>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A184F"/>
    <w:rsid w:val="003A2018"/>
    <w:rsid w:val="003B449D"/>
    <w:rsid w:val="003B4E61"/>
    <w:rsid w:val="003B606A"/>
    <w:rsid w:val="003C12FE"/>
    <w:rsid w:val="003C18AD"/>
    <w:rsid w:val="003C67E6"/>
    <w:rsid w:val="003C6C6C"/>
    <w:rsid w:val="003D1236"/>
    <w:rsid w:val="003D176F"/>
    <w:rsid w:val="003D5E2F"/>
    <w:rsid w:val="003D6D84"/>
    <w:rsid w:val="003E235D"/>
    <w:rsid w:val="003E51CA"/>
    <w:rsid w:val="003F22DB"/>
    <w:rsid w:val="003F3FDE"/>
    <w:rsid w:val="003F779D"/>
    <w:rsid w:val="00413C2A"/>
    <w:rsid w:val="00420D46"/>
    <w:rsid w:val="004223CF"/>
    <w:rsid w:val="00423E7F"/>
    <w:rsid w:val="00424BE7"/>
    <w:rsid w:val="00425A8F"/>
    <w:rsid w:val="00431FFD"/>
    <w:rsid w:val="00432F12"/>
    <w:rsid w:val="004419DF"/>
    <w:rsid w:val="00445786"/>
    <w:rsid w:val="00446A9C"/>
    <w:rsid w:val="0044768D"/>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401D3"/>
    <w:rsid w:val="005416CD"/>
    <w:rsid w:val="0054211F"/>
    <w:rsid w:val="0054797F"/>
    <w:rsid w:val="00552460"/>
    <w:rsid w:val="00556B29"/>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5A2"/>
    <w:rsid w:val="006D0891"/>
    <w:rsid w:val="006D0AEB"/>
    <w:rsid w:val="006D3444"/>
    <w:rsid w:val="006D65D8"/>
    <w:rsid w:val="006D7BC6"/>
    <w:rsid w:val="006E0251"/>
    <w:rsid w:val="006E1561"/>
    <w:rsid w:val="006E2EE3"/>
    <w:rsid w:val="006E39D4"/>
    <w:rsid w:val="006E43E1"/>
    <w:rsid w:val="006E580F"/>
    <w:rsid w:val="006E5D16"/>
    <w:rsid w:val="006E66E5"/>
    <w:rsid w:val="006F4068"/>
    <w:rsid w:val="006F5561"/>
    <w:rsid w:val="007040F5"/>
    <w:rsid w:val="007049F4"/>
    <w:rsid w:val="00704FB5"/>
    <w:rsid w:val="00704FD0"/>
    <w:rsid w:val="007061EA"/>
    <w:rsid w:val="007068B3"/>
    <w:rsid w:val="00710F64"/>
    <w:rsid w:val="00714533"/>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62DF"/>
    <w:rsid w:val="007669A4"/>
    <w:rsid w:val="00771140"/>
    <w:rsid w:val="0077672D"/>
    <w:rsid w:val="00777D66"/>
    <w:rsid w:val="0078273E"/>
    <w:rsid w:val="00783E4C"/>
    <w:rsid w:val="00785B30"/>
    <w:rsid w:val="00786CF2"/>
    <w:rsid w:val="0078745C"/>
    <w:rsid w:val="00791D44"/>
    <w:rsid w:val="00794F4C"/>
    <w:rsid w:val="00797280"/>
    <w:rsid w:val="007A0741"/>
    <w:rsid w:val="007A089F"/>
    <w:rsid w:val="007A0F07"/>
    <w:rsid w:val="007A3034"/>
    <w:rsid w:val="007A439D"/>
    <w:rsid w:val="007A48A4"/>
    <w:rsid w:val="007B05A1"/>
    <w:rsid w:val="007B0A70"/>
    <w:rsid w:val="007B0CD5"/>
    <w:rsid w:val="007B3894"/>
    <w:rsid w:val="007B690F"/>
    <w:rsid w:val="007B741A"/>
    <w:rsid w:val="007B7AFE"/>
    <w:rsid w:val="007C2CB9"/>
    <w:rsid w:val="007C7163"/>
    <w:rsid w:val="007C7CC6"/>
    <w:rsid w:val="007D2F63"/>
    <w:rsid w:val="007D4023"/>
    <w:rsid w:val="007D738B"/>
    <w:rsid w:val="007E0BA6"/>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394"/>
    <w:rsid w:val="008F39A1"/>
    <w:rsid w:val="008F478B"/>
    <w:rsid w:val="008F5A42"/>
    <w:rsid w:val="008F62B5"/>
    <w:rsid w:val="008F6459"/>
    <w:rsid w:val="008F6C9F"/>
    <w:rsid w:val="00900B8E"/>
    <w:rsid w:val="0090267B"/>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1AEA"/>
    <w:rsid w:val="009E2B23"/>
    <w:rsid w:val="009E5412"/>
    <w:rsid w:val="009E6C28"/>
    <w:rsid w:val="009F2D85"/>
    <w:rsid w:val="009F3F86"/>
    <w:rsid w:val="009F4764"/>
    <w:rsid w:val="009F5C6D"/>
    <w:rsid w:val="00A01CEC"/>
    <w:rsid w:val="00A01E2C"/>
    <w:rsid w:val="00A11FFF"/>
    <w:rsid w:val="00A14C0C"/>
    <w:rsid w:val="00A1524F"/>
    <w:rsid w:val="00A17D88"/>
    <w:rsid w:val="00A2076F"/>
    <w:rsid w:val="00A21840"/>
    <w:rsid w:val="00A22125"/>
    <w:rsid w:val="00A266E4"/>
    <w:rsid w:val="00A325A9"/>
    <w:rsid w:val="00A33490"/>
    <w:rsid w:val="00A35327"/>
    <w:rsid w:val="00A36F4A"/>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36E"/>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14763"/>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9DA"/>
    <w:rsid w:val="00B84023"/>
    <w:rsid w:val="00B85E97"/>
    <w:rsid w:val="00B9043F"/>
    <w:rsid w:val="00B90B73"/>
    <w:rsid w:val="00B93218"/>
    <w:rsid w:val="00B93893"/>
    <w:rsid w:val="00B946CC"/>
    <w:rsid w:val="00B94ADF"/>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6F72"/>
    <w:rsid w:val="00BD4978"/>
    <w:rsid w:val="00BD7D48"/>
    <w:rsid w:val="00BE1FB7"/>
    <w:rsid w:val="00BE22C4"/>
    <w:rsid w:val="00BE7124"/>
    <w:rsid w:val="00BF1328"/>
    <w:rsid w:val="00BF226E"/>
    <w:rsid w:val="00BF48C2"/>
    <w:rsid w:val="00C03E34"/>
    <w:rsid w:val="00C045E5"/>
    <w:rsid w:val="00C0535A"/>
    <w:rsid w:val="00C14F0E"/>
    <w:rsid w:val="00C15AD7"/>
    <w:rsid w:val="00C20BCA"/>
    <w:rsid w:val="00C2297E"/>
    <w:rsid w:val="00C23203"/>
    <w:rsid w:val="00C23A62"/>
    <w:rsid w:val="00C24AEA"/>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3CB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1B89"/>
    <w:rsid w:val="00D142B6"/>
    <w:rsid w:val="00D203BC"/>
    <w:rsid w:val="00D20BD0"/>
    <w:rsid w:val="00D20E58"/>
    <w:rsid w:val="00D21980"/>
    <w:rsid w:val="00D23526"/>
    <w:rsid w:val="00D24728"/>
    <w:rsid w:val="00D266D7"/>
    <w:rsid w:val="00D3023A"/>
    <w:rsid w:val="00D3394B"/>
    <w:rsid w:val="00D35C44"/>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51C6"/>
    <w:rsid w:val="00DE677E"/>
    <w:rsid w:val="00DE7CA4"/>
    <w:rsid w:val="00DF0187"/>
    <w:rsid w:val="00DF213B"/>
    <w:rsid w:val="00DF2EF4"/>
    <w:rsid w:val="00DF4781"/>
    <w:rsid w:val="00DF571D"/>
    <w:rsid w:val="00E01584"/>
    <w:rsid w:val="00E02428"/>
    <w:rsid w:val="00E03316"/>
    <w:rsid w:val="00E03EF8"/>
    <w:rsid w:val="00E0428F"/>
    <w:rsid w:val="00E14185"/>
    <w:rsid w:val="00E14B88"/>
    <w:rsid w:val="00E14D98"/>
    <w:rsid w:val="00E21648"/>
    <w:rsid w:val="00E23532"/>
    <w:rsid w:val="00E2662E"/>
    <w:rsid w:val="00E26E8A"/>
    <w:rsid w:val="00E27F63"/>
    <w:rsid w:val="00E3210F"/>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E7ACA"/>
    <w:rsid w:val="00EF1F64"/>
    <w:rsid w:val="00EF5726"/>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7745"/>
    <w:rsid w:val="00F601CF"/>
    <w:rsid w:val="00F6148F"/>
    <w:rsid w:val="00F616F9"/>
    <w:rsid w:val="00F61D5E"/>
    <w:rsid w:val="00F62587"/>
    <w:rsid w:val="00F62713"/>
    <w:rsid w:val="00F6469F"/>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1"/>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nhideWhenUsed/>
    <w:rsid w:val="001343E4"/>
    <w:pPr>
      <w:tabs>
        <w:tab w:val="center" w:pos="4680"/>
        <w:tab w:val="right" w:pos="9360"/>
      </w:tabs>
    </w:pPr>
  </w:style>
  <w:style w:type="character" w:customStyle="1" w:styleId="HeaderChar">
    <w:name w:val="Header Char"/>
    <w:basedOn w:val="DefaultParagraphFont"/>
    <w:link w:val="Header"/>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 w:type="table" w:customStyle="1" w:styleId="ListTable31">
    <w:name w:val="List Table 31"/>
    <w:basedOn w:val="TableNormal"/>
    <w:next w:val="ListTable3"/>
    <w:uiPriority w:val="48"/>
    <w:rsid w:val="00C24AEA"/>
    <w:pPr>
      <w:spacing w:after="0"/>
      <w:jc w:val="left"/>
    </w:pPr>
    <w:rPr>
      <w:rFonts w:ascii="Aptos" w:eastAsia="Aptos" w:hAnsi="Aptos" w:cs="Times New Roman"/>
      <w:kern w:val="2"/>
      <w:lang w:bidi="ar-SA"/>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24A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1604</Words>
  <Characters>9454</Characters>
  <Application>Microsoft Office Word</Application>
  <DocSecurity>0</DocSecurity>
  <Lines>363</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PO</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Burke, Chelsey L</cp:lastModifiedBy>
  <cp:revision>4</cp:revision>
  <cp:lastPrinted>2016-12-07T17:55:00Z</cp:lastPrinted>
  <dcterms:created xsi:type="dcterms:W3CDTF">2026-04-08T16:37:00Z</dcterms:created>
  <dcterms:modified xsi:type="dcterms:W3CDTF">2026-04-15T18:03:00Z</dcterms:modified>
</cp:coreProperties>
</file>